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6CCC" w14:textId="77777777" w:rsidR="000E670D" w:rsidRDefault="000E670D" w:rsidP="00FA026F">
      <w:pPr>
        <w:rPr>
          <w:sz w:val="40"/>
          <w:szCs w:val="40"/>
        </w:rPr>
      </w:pPr>
      <w:r w:rsidRPr="000E670D">
        <w:rPr>
          <w:sz w:val="40"/>
          <w:szCs w:val="40"/>
        </w:rPr>
        <w:t xml:space="preserve">Suggestions for Disability Providers when Developing their Complaints Process </w:t>
      </w:r>
    </w:p>
    <w:p w14:paraId="590BAA21" w14:textId="5B8A4FEF" w:rsidR="002660E4" w:rsidRPr="002660E4" w:rsidRDefault="002660E4" w:rsidP="00FA026F">
      <w:r>
        <w:t>13/09/2024</w:t>
      </w:r>
    </w:p>
    <w:p w14:paraId="2CC45ED2" w14:textId="7E4EE2CC" w:rsidR="007707DC" w:rsidRPr="00C653F2" w:rsidRDefault="007707DC" w:rsidP="00C653F2">
      <w:pPr>
        <w:pStyle w:val="Heading2"/>
      </w:pPr>
      <w:r w:rsidRPr="00C653F2">
        <w:t>Preamble</w:t>
      </w:r>
    </w:p>
    <w:p w14:paraId="1C0BE20B" w14:textId="6EFEBBF5" w:rsidR="00B85A2C" w:rsidRPr="00FA026F" w:rsidRDefault="001A779D" w:rsidP="00FA026F">
      <w:pPr>
        <w:spacing w:after="120"/>
        <w:rPr>
          <w:rFonts w:ascii="Verdana" w:hAnsi="Verdana"/>
        </w:rPr>
      </w:pPr>
      <w:r w:rsidRPr="00FA026F">
        <w:rPr>
          <w:rFonts w:ascii="Verdana" w:hAnsi="Verdana"/>
        </w:rPr>
        <w:t xml:space="preserve">The </w:t>
      </w:r>
      <w:r w:rsidR="007707DC" w:rsidRPr="00FA026F">
        <w:rPr>
          <w:rFonts w:ascii="Verdana" w:hAnsi="Verdana"/>
        </w:rPr>
        <w:t xml:space="preserve">development of this </w:t>
      </w:r>
      <w:r w:rsidR="00D26FB0">
        <w:rPr>
          <w:rFonts w:ascii="Verdana" w:hAnsi="Verdana"/>
        </w:rPr>
        <w:t>document</w:t>
      </w:r>
      <w:r w:rsidR="007707DC" w:rsidRPr="00FA026F">
        <w:rPr>
          <w:rFonts w:ascii="Verdana" w:hAnsi="Verdana"/>
        </w:rPr>
        <w:t xml:space="preserve"> has been prompted by the work </w:t>
      </w:r>
      <w:r w:rsidR="00B85A2C" w:rsidRPr="00FA026F">
        <w:rPr>
          <w:rFonts w:ascii="Verdana" w:hAnsi="Verdana"/>
        </w:rPr>
        <w:t xml:space="preserve">the Ministry of Disabled People - </w:t>
      </w:r>
      <w:proofErr w:type="spellStart"/>
      <w:r w:rsidR="007707DC" w:rsidRPr="00FA026F">
        <w:rPr>
          <w:rFonts w:ascii="Verdana" w:hAnsi="Verdana"/>
        </w:rPr>
        <w:t>Whaikaha</w:t>
      </w:r>
      <w:proofErr w:type="spellEnd"/>
      <w:r w:rsidR="007707DC" w:rsidRPr="00FA026F">
        <w:rPr>
          <w:rFonts w:ascii="Verdana" w:hAnsi="Verdana"/>
        </w:rPr>
        <w:t xml:space="preserve"> is doing in response to the Schmidt-</w:t>
      </w:r>
      <w:proofErr w:type="spellStart"/>
      <w:r w:rsidR="007707DC" w:rsidRPr="00FA026F">
        <w:rPr>
          <w:rFonts w:ascii="Verdana" w:hAnsi="Verdana"/>
        </w:rPr>
        <w:t>McCleave</w:t>
      </w:r>
      <w:proofErr w:type="spellEnd"/>
      <w:r w:rsidR="007707DC" w:rsidRPr="00FA026F">
        <w:rPr>
          <w:rFonts w:ascii="Verdana" w:hAnsi="Verdana"/>
        </w:rPr>
        <w:t xml:space="preserve"> Report. </w:t>
      </w:r>
      <w:proofErr w:type="gramStart"/>
      <w:r w:rsidR="007707DC" w:rsidRPr="00FA026F">
        <w:rPr>
          <w:rFonts w:ascii="Verdana" w:hAnsi="Verdana"/>
        </w:rPr>
        <w:t>In particular it</w:t>
      </w:r>
      <w:proofErr w:type="gramEnd"/>
      <w:r w:rsidR="007707DC" w:rsidRPr="00FA026F">
        <w:rPr>
          <w:rFonts w:ascii="Verdana" w:hAnsi="Verdana"/>
        </w:rPr>
        <w:t xml:space="preserve"> is aimed at addressing the general recommendation that </w:t>
      </w:r>
      <w:proofErr w:type="spellStart"/>
      <w:r w:rsidR="007707DC" w:rsidRPr="00FA026F">
        <w:rPr>
          <w:rFonts w:ascii="Verdana" w:hAnsi="Verdana"/>
        </w:rPr>
        <w:t>Whaikaha</w:t>
      </w:r>
      <w:proofErr w:type="spellEnd"/>
      <w:r w:rsidR="007707DC" w:rsidRPr="00FA026F">
        <w:rPr>
          <w:rFonts w:ascii="Verdana" w:hAnsi="Verdana"/>
        </w:rPr>
        <w:t xml:space="preserve"> consult more openly with </w:t>
      </w:r>
      <w:r w:rsidR="00B85A2C" w:rsidRPr="00FA026F">
        <w:rPr>
          <w:rFonts w:ascii="Verdana" w:hAnsi="Verdana"/>
        </w:rPr>
        <w:t xml:space="preserve">providers </w:t>
      </w:r>
      <w:r w:rsidR="007707DC" w:rsidRPr="00FA026F">
        <w:rPr>
          <w:rFonts w:ascii="Verdana" w:hAnsi="Verdana"/>
        </w:rPr>
        <w:t xml:space="preserve">and the specific recommendation that: </w:t>
      </w:r>
    </w:p>
    <w:p w14:paraId="4E1CAC57" w14:textId="431E0262" w:rsidR="007707DC" w:rsidRPr="00FA026F" w:rsidRDefault="007707DC" w:rsidP="00FA026F">
      <w:pPr>
        <w:spacing w:after="120"/>
        <w:ind w:left="720"/>
        <w:rPr>
          <w:rFonts w:ascii="Verdana" w:hAnsi="Verdana"/>
        </w:rPr>
      </w:pPr>
      <w:r w:rsidRPr="00FA026F">
        <w:rPr>
          <w:rFonts w:ascii="Verdana" w:hAnsi="Verdana"/>
        </w:rPr>
        <w:t xml:space="preserve">“The complaints processes of other service providers be similarly reviewed by </w:t>
      </w:r>
      <w:proofErr w:type="spellStart"/>
      <w:r w:rsidRPr="00FA026F">
        <w:rPr>
          <w:rFonts w:ascii="Verdana" w:hAnsi="Verdana"/>
        </w:rPr>
        <w:t>Whaikaha</w:t>
      </w:r>
      <w:proofErr w:type="spellEnd"/>
      <w:r w:rsidRPr="00FA026F">
        <w:rPr>
          <w:rFonts w:ascii="Verdana" w:hAnsi="Verdana"/>
        </w:rPr>
        <w:t xml:space="preserve"> to ensure they comply with what I have recommended in this report” (p.9 16(d)ii).</w:t>
      </w:r>
    </w:p>
    <w:p w14:paraId="226E14EE" w14:textId="3064C056" w:rsidR="007707DC" w:rsidRPr="00FA026F" w:rsidRDefault="007707DC" w:rsidP="00FA026F">
      <w:pPr>
        <w:spacing w:after="120"/>
        <w:rPr>
          <w:rFonts w:ascii="Verdana" w:hAnsi="Verdana"/>
        </w:rPr>
      </w:pPr>
      <w:r w:rsidRPr="00FA026F">
        <w:rPr>
          <w:rFonts w:ascii="Verdana" w:hAnsi="Verdana"/>
        </w:rPr>
        <w:t>Since the publication of the Schmidt-</w:t>
      </w:r>
      <w:proofErr w:type="spellStart"/>
      <w:r w:rsidRPr="00FA026F">
        <w:rPr>
          <w:rFonts w:ascii="Verdana" w:hAnsi="Verdana"/>
        </w:rPr>
        <w:t>McCleave</w:t>
      </w:r>
      <w:proofErr w:type="spellEnd"/>
      <w:r w:rsidRPr="00FA026F">
        <w:rPr>
          <w:rFonts w:ascii="Verdana" w:hAnsi="Verdana"/>
        </w:rPr>
        <w:t xml:space="preserve"> Report there have been the HDC Report on Complaints to the HDC About Residential Disability Support Services and the Royal Commission Report on Abuse in Care. </w:t>
      </w:r>
      <w:r w:rsidR="00C77C03" w:rsidRPr="00FA026F">
        <w:rPr>
          <w:rFonts w:ascii="Verdana" w:hAnsi="Verdana"/>
        </w:rPr>
        <w:t>Both</w:t>
      </w:r>
      <w:r w:rsidRPr="00FA026F">
        <w:rPr>
          <w:rFonts w:ascii="Verdana" w:hAnsi="Verdana"/>
        </w:rPr>
        <w:t xml:space="preserve"> also recommend, among other things, improved complaints systems. </w:t>
      </w:r>
    </w:p>
    <w:p w14:paraId="1B6F5C15" w14:textId="54B253A0" w:rsidR="003942B4" w:rsidRPr="00FA026F" w:rsidRDefault="003942B4" w:rsidP="00FA026F">
      <w:pPr>
        <w:spacing w:after="120"/>
        <w:rPr>
          <w:rFonts w:ascii="Verdana" w:hAnsi="Verdana"/>
          <w:b/>
          <w:bCs/>
          <w:color w:val="FF0000"/>
        </w:rPr>
      </w:pPr>
      <w:r w:rsidRPr="00FA026F">
        <w:rPr>
          <w:rFonts w:ascii="Verdana" w:hAnsi="Verdana"/>
        </w:rPr>
        <w:t xml:space="preserve">John Taylor and Garth Bennie were engaged by the Ministry of Disabled People - </w:t>
      </w:r>
      <w:proofErr w:type="spellStart"/>
      <w:r w:rsidRPr="00FA026F">
        <w:rPr>
          <w:rFonts w:ascii="Verdana" w:hAnsi="Verdana"/>
        </w:rPr>
        <w:t>Whaikaha</w:t>
      </w:r>
      <w:proofErr w:type="spellEnd"/>
      <w:r w:rsidRPr="00FA026F">
        <w:rPr>
          <w:rFonts w:ascii="Verdana" w:hAnsi="Verdana"/>
        </w:rPr>
        <w:t xml:space="preserve"> to work with disability providers, disabled people, and their families to progress the recommendations of the Schmidt-</w:t>
      </w:r>
      <w:proofErr w:type="spellStart"/>
      <w:r w:rsidRPr="00FA026F">
        <w:rPr>
          <w:rFonts w:ascii="Verdana" w:hAnsi="Verdana"/>
        </w:rPr>
        <w:t>McCleave</w:t>
      </w:r>
      <w:proofErr w:type="spellEnd"/>
      <w:r w:rsidRPr="00FA026F">
        <w:rPr>
          <w:rFonts w:ascii="Verdana" w:hAnsi="Verdana"/>
        </w:rPr>
        <w:t xml:space="preserve"> report.</w:t>
      </w:r>
      <w:r w:rsidR="00CE50FE" w:rsidRPr="00FA026F">
        <w:rPr>
          <w:rFonts w:ascii="Verdana" w:hAnsi="Verdana"/>
        </w:rPr>
        <w:t xml:space="preserve"> As part of this </w:t>
      </w:r>
      <w:proofErr w:type="gramStart"/>
      <w:r w:rsidR="00CE50FE" w:rsidRPr="00FA026F">
        <w:rPr>
          <w:rFonts w:ascii="Verdana" w:hAnsi="Verdana"/>
        </w:rPr>
        <w:t>work</w:t>
      </w:r>
      <w:proofErr w:type="gramEnd"/>
      <w:r w:rsidR="00CE50FE" w:rsidRPr="00FA026F">
        <w:rPr>
          <w:rFonts w:ascii="Verdana" w:hAnsi="Verdana"/>
        </w:rPr>
        <w:t xml:space="preserve"> they developed th</w:t>
      </w:r>
      <w:r w:rsidR="005B6218">
        <w:rPr>
          <w:rFonts w:ascii="Verdana" w:hAnsi="Verdana"/>
        </w:rPr>
        <w:t xml:space="preserve">ese suggestions </w:t>
      </w:r>
      <w:r w:rsidR="00CE50FE" w:rsidRPr="00FA026F">
        <w:rPr>
          <w:rFonts w:ascii="Verdana" w:hAnsi="Verdana"/>
        </w:rPr>
        <w:t xml:space="preserve">for disability providers on complaint management. </w:t>
      </w:r>
    </w:p>
    <w:p w14:paraId="365DD14F" w14:textId="21B64E18" w:rsidR="007707DC" w:rsidRPr="00FA026F" w:rsidRDefault="003942B4" w:rsidP="00FA026F">
      <w:pPr>
        <w:spacing w:after="120"/>
        <w:rPr>
          <w:rFonts w:ascii="Verdana" w:hAnsi="Verdana"/>
        </w:rPr>
      </w:pPr>
      <w:r w:rsidRPr="00FA026F">
        <w:rPr>
          <w:rFonts w:ascii="Verdana" w:hAnsi="Verdana"/>
        </w:rPr>
        <w:t xml:space="preserve">This </w:t>
      </w:r>
      <w:r w:rsidR="00545514">
        <w:rPr>
          <w:rFonts w:ascii="Verdana" w:hAnsi="Verdana"/>
        </w:rPr>
        <w:t>document</w:t>
      </w:r>
      <w:r w:rsidR="002535D4" w:rsidRPr="00FA026F">
        <w:rPr>
          <w:rFonts w:ascii="Verdana" w:hAnsi="Verdana"/>
        </w:rPr>
        <w:t xml:space="preserve"> </w:t>
      </w:r>
      <w:r w:rsidR="007707DC" w:rsidRPr="00FA026F">
        <w:rPr>
          <w:rFonts w:ascii="Verdana" w:hAnsi="Verdana"/>
        </w:rPr>
        <w:t xml:space="preserve">presents </w:t>
      </w:r>
      <w:r w:rsidR="0056137B">
        <w:rPr>
          <w:rFonts w:ascii="Verdana" w:hAnsi="Verdana"/>
        </w:rPr>
        <w:t>information to support disability support</w:t>
      </w:r>
      <w:r w:rsidR="007707DC" w:rsidRPr="00FA026F">
        <w:rPr>
          <w:rFonts w:ascii="Verdana" w:hAnsi="Verdana"/>
        </w:rPr>
        <w:t xml:space="preserve"> </w:t>
      </w:r>
      <w:r w:rsidR="00B85A2C" w:rsidRPr="00FA026F">
        <w:rPr>
          <w:rFonts w:ascii="Verdana" w:hAnsi="Verdana"/>
        </w:rPr>
        <w:t>p</w:t>
      </w:r>
      <w:r w:rsidR="007707DC" w:rsidRPr="00FA026F">
        <w:rPr>
          <w:rFonts w:ascii="Verdana" w:hAnsi="Verdana"/>
        </w:rPr>
        <w:t xml:space="preserve">roviders to </w:t>
      </w:r>
      <w:r w:rsidRPr="00FA026F">
        <w:rPr>
          <w:rFonts w:ascii="Verdana" w:hAnsi="Verdana"/>
        </w:rPr>
        <w:t>ensure their complaint</w:t>
      </w:r>
      <w:r w:rsidR="005D15C3" w:rsidRPr="00FA026F">
        <w:rPr>
          <w:rFonts w:ascii="Verdana" w:hAnsi="Verdana"/>
        </w:rPr>
        <w:t xml:space="preserve"> management</w:t>
      </w:r>
      <w:r w:rsidRPr="00FA026F">
        <w:rPr>
          <w:rFonts w:ascii="Verdana" w:hAnsi="Verdana"/>
        </w:rPr>
        <w:t xml:space="preserve"> processes are fit for purpose</w:t>
      </w:r>
      <w:r w:rsidR="007707DC" w:rsidRPr="00FA026F">
        <w:rPr>
          <w:rFonts w:ascii="Verdana" w:hAnsi="Verdana"/>
        </w:rPr>
        <w:t>.</w:t>
      </w:r>
    </w:p>
    <w:p w14:paraId="53E2E8DA" w14:textId="607D9759" w:rsidR="00832801" w:rsidRPr="00C653F2" w:rsidRDefault="00637BD1" w:rsidP="00C653F2">
      <w:pPr>
        <w:pStyle w:val="Heading2"/>
      </w:pPr>
      <w:r w:rsidRPr="00C653F2">
        <w:t>Introduction</w:t>
      </w:r>
    </w:p>
    <w:p w14:paraId="00582FB1" w14:textId="375F1F45" w:rsidR="007E265A" w:rsidRPr="00FA026F" w:rsidRDefault="00637BD1" w:rsidP="00FA026F">
      <w:pPr>
        <w:spacing w:after="120"/>
        <w:rPr>
          <w:rFonts w:ascii="Verdana" w:hAnsi="Verdana"/>
        </w:rPr>
      </w:pPr>
      <w:r w:rsidRPr="00FA026F">
        <w:rPr>
          <w:rFonts w:ascii="Verdana" w:hAnsi="Verdana"/>
        </w:rPr>
        <w:t xml:space="preserve">Disability </w:t>
      </w:r>
      <w:r w:rsidR="00B85A2C" w:rsidRPr="00FA026F">
        <w:rPr>
          <w:rFonts w:ascii="Verdana" w:hAnsi="Verdana"/>
        </w:rPr>
        <w:t xml:space="preserve">support providers </w:t>
      </w:r>
      <w:r w:rsidR="001A779D" w:rsidRPr="00FA026F">
        <w:rPr>
          <w:rFonts w:ascii="Verdana" w:hAnsi="Verdana"/>
        </w:rPr>
        <w:t xml:space="preserve">in Aotearoa New Zealand </w:t>
      </w:r>
      <w:r w:rsidRPr="00FA026F">
        <w:rPr>
          <w:rFonts w:ascii="Verdana" w:hAnsi="Verdana"/>
        </w:rPr>
        <w:t xml:space="preserve">operate within a </w:t>
      </w:r>
      <w:r w:rsidR="00B85A2C" w:rsidRPr="00FA026F">
        <w:rPr>
          <w:rFonts w:ascii="Verdana" w:hAnsi="Verdana"/>
        </w:rPr>
        <w:t xml:space="preserve">challenging </w:t>
      </w:r>
      <w:r w:rsidRPr="00FA026F">
        <w:rPr>
          <w:rFonts w:ascii="Verdana" w:hAnsi="Verdana"/>
        </w:rPr>
        <w:t>environment. They are expected to prioritise the voice</w:t>
      </w:r>
      <w:r w:rsidR="000065C2">
        <w:rPr>
          <w:rFonts w:ascii="Verdana" w:hAnsi="Verdana"/>
        </w:rPr>
        <w:t>s</w:t>
      </w:r>
      <w:r w:rsidRPr="00FA026F">
        <w:rPr>
          <w:rFonts w:ascii="Verdana" w:hAnsi="Verdana"/>
        </w:rPr>
        <w:t xml:space="preserve"> of the people they support, meet funder </w:t>
      </w:r>
      <w:proofErr w:type="gramStart"/>
      <w:r w:rsidRPr="00FA026F">
        <w:rPr>
          <w:rFonts w:ascii="Verdana" w:hAnsi="Verdana"/>
        </w:rPr>
        <w:t>expectations</w:t>
      </w:r>
      <w:proofErr w:type="gramEnd"/>
      <w:r w:rsidRPr="00FA026F">
        <w:rPr>
          <w:rFonts w:ascii="Verdana" w:hAnsi="Verdana"/>
        </w:rPr>
        <w:t xml:space="preserve"> and operate with</w:t>
      </w:r>
      <w:r w:rsidR="00536A3A" w:rsidRPr="00FA026F">
        <w:rPr>
          <w:rFonts w:ascii="Verdana" w:hAnsi="Verdana"/>
        </w:rPr>
        <w:t>in budget.</w:t>
      </w:r>
      <w:r w:rsidR="00315587" w:rsidRPr="00FA026F">
        <w:rPr>
          <w:rFonts w:ascii="Verdana" w:hAnsi="Verdana"/>
        </w:rPr>
        <w:t xml:space="preserve"> </w:t>
      </w:r>
      <w:r w:rsidR="007B3431" w:rsidRPr="00FA026F">
        <w:rPr>
          <w:rFonts w:ascii="Verdana" w:hAnsi="Verdana"/>
        </w:rPr>
        <w:t xml:space="preserve">In this context it is important for </w:t>
      </w:r>
      <w:r w:rsidR="00C96EBA" w:rsidRPr="00FA026F">
        <w:rPr>
          <w:rFonts w:ascii="Verdana" w:hAnsi="Verdana"/>
        </w:rPr>
        <w:t xml:space="preserve">organisations </w:t>
      </w:r>
      <w:r w:rsidR="003B2B90" w:rsidRPr="00FA026F">
        <w:rPr>
          <w:rFonts w:ascii="Verdana" w:hAnsi="Verdana"/>
        </w:rPr>
        <w:t xml:space="preserve">to </w:t>
      </w:r>
      <w:r w:rsidR="00C96EBA" w:rsidRPr="00FA026F">
        <w:rPr>
          <w:rFonts w:ascii="Verdana" w:hAnsi="Verdana"/>
        </w:rPr>
        <w:t xml:space="preserve">seek </w:t>
      </w:r>
      <w:r w:rsidR="00121C07" w:rsidRPr="00FA026F">
        <w:rPr>
          <w:rFonts w:ascii="Verdana" w:hAnsi="Verdana"/>
        </w:rPr>
        <w:t>comment</w:t>
      </w:r>
      <w:r w:rsidR="00121C07" w:rsidRPr="00FA026F">
        <w:rPr>
          <w:rStyle w:val="FootnoteReference"/>
          <w:rFonts w:ascii="Verdana" w:hAnsi="Verdana"/>
        </w:rPr>
        <w:footnoteReference w:id="2"/>
      </w:r>
      <w:r w:rsidR="00C96EBA" w:rsidRPr="00FA026F">
        <w:rPr>
          <w:rFonts w:ascii="Verdana" w:hAnsi="Verdana"/>
        </w:rPr>
        <w:t>, consult with people and manage complaints</w:t>
      </w:r>
      <w:r w:rsidR="003B2B90" w:rsidRPr="00FA026F">
        <w:rPr>
          <w:rFonts w:ascii="Verdana" w:hAnsi="Verdana"/>
        </w:rPr>
        <w:t xml:space="preserve"> to ensure the ongoing quality of disability supports</w:t>
      </w:r>
      <w:r w:rsidR="00C96EBA" w:rsidRPr="00FA026F">
        <w:rPr>
          <w:rFonts w:ascii="Verdana" w:hAnsi="Verdana"/>
        </w:rPr>
        <w:t>.</w:t>
      </w:r>
    </w:p>
    <w:p w14:paraId="44C8BD7A" w14:textId="2C93668A" w:rsidR="007E265A" w:rsidRPr="00FA026F" w:rsidRDefault="00C96EBA" w:rsidP="00FA026F">
      <w:pPr>
        <w:spacing w:after="120"/>
        <w:rPr>
          <w:rFonts w:ascii="Verdana" w:hAnsi="Verdana"/>
        </w:rPr>
      </w:pPr>
      <w:r w:rsidRPr="00FA026F">
        <w:rPr>
          <w:rFonts w:ascii="Verdana" w:hAnsi="Verdana"/>
        </w:rPr>
        <w:t xml:space="preserve">This </w:t>
      </w:r>
      <w:r w:rsidR="00D26FB0">
        <w:rPr>
          <w:rFonts w:ascii="Verdana" w:hAnsi="Verdana"/>
        </w:rPr>
        <w:t>document</w:t>
      </w:r>
      <w:r w:rsidRPr="00FA026F">
        <w:rPr>
          <w:rFonts w:ascii="Verdana" w:hAnsi="Verdana"/>
        </w:rPr>
        <w:t xml:space="preserve"> is </w:t>
      </w:r>
      <w:r w:rsidR="00327895">
        <w:rPr>
          <w:rFonts w:ascii="Verdana" w:hAnsi="Verdana"/>
        </w:rPr>
        <w:t>for</w:t>
      </w:r>
      <w:r w:rsidR="00921C77">
        <w:rPr>
          <w:rFonts w:ascii="Verdana" w:hAnsi="Verdana"/>
        </w:rPr>
        <w:t xml:space="preserve"> disability support </w:t>
      </w:r>
      <w:r w:rsidRPr="00FA026F">
        <w:rPr>
          <w:rFonts w:ascii="Verdana" w:hAnsi="Verdana"/>
        </w:rPr>
        <w:t xml:space="preserve">providers </w:t>
      </w:r>
      <w:r w:rsidR="00921C77">
        <w:rPr>
          <w:rFonts w:ascii="Verdana" w:hAnsi="Verdana"/>
        </w:rPr>
        <w:t xml:space="preserve">to </w:t>
      </w:r>
      <w:r w:rsidR="001A0811">
        <w:rPr>
          <w:rFonts w:ascii="Verdana" w:hAnsi="Verdana"/>
        </w:rPr>
        <w:t>build and strengthen their</w:t>
      </w:r>
      <w:r w:rsidRPr="00FA026F">
        <w:rPr>
          <w:rFonts w:ascii="Verdana" w:hAnsi="Verdana"/>
        </w:rPr>
        <w:t xml:space="preserve"> </w:t>
      </w:r>
      <w:r w:rsidR="00B85637" w:rsidRPr="00FA026F">
        <w:rPr>
          <w:rFonts w:ascii="Verdana" w:hAnsi="Verdana"/>
        </w:rPr>
        <w:t>comments</w:t>
      </w:r>
      <w:r w:rsidRPr="00FA026F">
        <w:rPr>
          <w:rFonts w:ascii="Verdana" w:hAnsi="Verdana"/>
        </w:rPr>
        <w:t xml:space="preserve"> and complaints </w:t>
      </w:r>
      <w:r w:rsidR="001A0811">
        <w:rPr>
          <w:rFonts w:ascii="Verdana" w:hAnsi="Verdana"/>
        </w:rPr>
        <w:t xml:space="preserve">policies and </w:t>
      </w:r>
      <w:r w:rsidRPr="00FA026F">
        <w:rPr>
          <w:rFonts w:ascii="Verdana" w:hAnsi="Verdana"/>
        </w:rPr>
        <w:t>process</w:t>
      </w:r>
      <w:r w:rsidR="001A0811">
        <w:rPr>
          <w:rFonts w:ascii="Verdana" w:hAnsi="Verdana"/>
        </w:rPr>
        <w:t>es</w:t>
      </w:r>
      <w:r w:rsidR="000E3C41">
        <w:rPr>
          <w:rFonts w:ascii="Verdana" w:hAnsi="Verdana"/>
        </w:rPr>
        <w:t xml:space="preserve"> and</w:t>
      </w:r>
      <w:r w:rsidRPr="00FA026F">
        <w:rPr>
          <w:rFonts w:ascii="Verdana" w:hAnsi="Verdana"/>
        </w:rPr>
        <w:t xml:space="preserve"> connects</w:t>
      </w:r>
      <w:r w:rsidR="000E3C41">
        <w:rPr>
          <w:rFonts w:ascii="Verdana" w:hAnsi="Verdana"/>
        </w:rPr>
        <w:t xml:space="preserve"> these</w:t>
      </w:r>
      <w:r w:rsidRPr="00FA026F">
        <w:rPr>
          <w:rFonts w:ascii="Verdana" w:hAnsi="Verdana"/>
        </w:rPr>
        <w:t xml:space="preserve"> to their </w:t>
      </w:r>
      <w:r w:rsidRPr="00FA026F">
        <w:rPr>
          <w:rFonts w:ascii="Verdana" w:hAnsi="Verdana"/>
        </w:rPr>
        <w:lastRenderedPageBreak/>
        <w:t xml:space="preserve">continuous improvement </w:t>
      </w:r>
      <w:r w:rsidR="006B1681" w:rsidRPr="00FA026F">
        <w:rPr>
          <w:rFonts w:ascii="Verdana" w:hAnsi="Verdana"/>
        </w:rPr>
        <w:t>system</w:t>
      </w:r>
      <w:r w:rsidR="003717BD">
        <w:rPr>
          <w:rFonts w:ascii="Verdana" w:hAnsi="Verdana"/>
        </w:rPr>
        <w:t xml:space="preserve">. </w:t>
      </w:r>
      <w:r w:rsidR="000E3C41">
        <w:rPr>
          <w:rFonts w:ascii="Verdana" w:hAnsi="Verdana"/>
        </w:rPr>
        <w:t xml:space="preserve">Improvement is </w:t>
      </w:r>
      <w:r w:rsidR="00DD392A">
        <w:rPr>
          <w:rFonts w:ascii="Verdana" w:hAnsi="Verdana"/>
        </w:rPr>
        <w:t>achieved</w:t>
      </w:r>
      <w:r w:rsidR="004C24AA">
        <w:rPr>
          <w:rFonts w:ascii="Verdana" w:hAnsi="Verdana"/>
        </w:rPr>
        <w:t xml:space="preserve"> by seeking </w:t>
      </w:r>
      <w:r w:rsidR="00121C07" w:rsidRPr="00FA026F">
        <w:rPr>
          <w:rFonts w:ascii="Verdana" w:hAnsi="Verdana"/>
        </w:rPr>
        <w:t>comment</w:t>
      </w:r>
      <w:r w:rsidR="006B1681" w:rsidRPr="00FA026F">
        <w:rPr>
          <w:rFonts w:ascii="Verdana" w:hAnsi="Verdana"/>
        </w:rPr>
        <w:t xml:space="preserve"> proactively and us</w:t>
      </w:r>
      <w:r w:rsidR="004C24AA">
        <w:rPr>
          <w:rFonts w:ascii="Verdana" w:hAnsi="Verdana"/>
        </w:rPr>
        <w:t>ing</w:t>
      </w:r>
      <w:r w:rsidR="006B1681" w:rsidRPr="00FA026F">
        <w:rPr>
          <w:rFonts w:ascii="Verdana" w:hAnsi="Verdana"/>
        </w:rPr>
        <w:t xml:space="preserve"> that information to improve the support offered to </w:t>
      </w:r>
      <w:r w:rsidRPr="00FA026F">
        <w:rPr>
          <w:rFonts w:ascii="Verdana" w:hAnsi="Verdana"/>
        </w:rPr>
        <w:t>the people they support.</w:t>
      </w:r>
      <w:r w:rsidR="00FC13FF">
        <w:rPr>
          <w:rFonts w:ascii="Verdana" w:hAnsi="Verdana"/>
          <w:b/>
          <w:bCs/>
        </w:rPr>
        <w:t xml:space="preserve"> </w:t>
      </w:r>
      <w:r w:rsidR="00EF265A" w:rsidRPr="00B85CAE">
        <w:rPr>
          <w:rFonts w:ascii="Verdana" w:hAnsi="Verdana"/>
        </w:rPr>
        <w:t xml:space="preserve">The development of a strong complaints system needs to be underpinned by a continuous improvement culture and structure. The </w:t>
      </w:r>
      <w:r w:rsidR="00D71F23">
        <w:rPr>
          <w:rFonts w:ascii="Verdana" w:hAnsi="Verdana"/>
        </w:rPr>
        <w:t xml:space="preserve">complaints process </w:t>
      </w:r>
      <w:r w:rsidR="00EF265A" w:rsidRPr="00B85CAE">
        <w:rPr>
          <w:rFonts w:ascii="Verdana" w:hAnsi="Verdana"/>
        </w:rPr>
        <w:t xml:space="preserve">self-review table </w:t>
      </w:r>
      <w:r w:rsidR="00D71F23">
        <w:rPr>
          <w:rFonts w:ascii="Verdana" w:hAnsi="Verdana"/>
        </w:rPr>
        <w:t>that sits alongside th</w:t>
      </w:r>
      <w:r w:rsidR="00545514">
        <w:rPr>
          <w:rFonts w:ascii="Verdana" w:hAnsi="Verdana"/>
        </w:rPr>
        <w:t>ese suggestions</w:t>
      </w:r>
      <w:r w:rsidR="00D71F23">
        <w:rPr>
          <w:rFonts w:ascii="Verdana" w:hAnsi="Verdana"/>
        </w:rPr>
        <w:t xml:space="preserve"> </w:t>
      </w:r>
      <w:r w:rsidR="00EF265A" w:rsidRPr="00B85CAE">
        <w:rPr>
          <w:rFonts w:ascii="Verdana" w:hAnsi="Verdana"/>
        </w:rPr>
        <w:t>may support providers to improve their complaints processes.</w:t>
      </w:r>
    </w:p>
    <w:p w14:paraId="255128C4" w14:textId="02C01811" w:rsidR="007E265A" w:rsidRPr="00FA026F" w:rsidRDefault="00637BD1" w:rsidP="00FA026F">
      <w:pPr>
        <w:spacing w:after="120"/>
        <w:rPr>
          <w:rFonts w:ascii="Verdana" w:hAnsi="Verdana"/>
        </w:rPr>
      </w:pPr>
      <w:r w:rsidRPr="00FA026F">
        <w:rPr>
          <w:rFonts w:ascii="Verdana" w:hAnsi="Verdana"/>
        </w:rPr>
        <w:t xml:space="preserve">The </w:t>
      </w:r>
      <w:r w:rsidR="003C4FC7" w:rsidRPr="00FA026F">
        <w:rPr>
          <w:rFonts w:ascii="Verdana" w:hAnsi="Verdana"/>
        </w:rPr>
        <w:t xml:space="preserve">New Zealand </w:t>
      </w:r>
      <w:r w:rsidRPr="00FA026F">
        <w:rPr>
          <w:rFonts w:ascii="Verdana" w:hAnsi="Verdana"/>
        </w:rPr>
        <w:t>Ombudsman has written about what makes up an effective complaints process:</w:t>
      </w:r>
    </w:p>
    <w:p w14:paraId="3595BA60" w14:textId="77777777" w:rsidR="007E265A" w:rsidRPr="00FA026F" w:rsidRDefault="00637BD1" w:rsidP="00FA026F">
      <w:pPr>
        <w:spacing w:after="120"/>
        <w:ind w:left="720"/>
        <w:rPr>
          <w:rFonts w:ascii="Verdana" w:hAnsi="Verdana"/>
        </w:rPr>
      </w:pPr>
      <w:r w:rsidRPr="00FA026F">
        <w:rPr>
          <w:rFonts w:ascii="Verdana" w:hAnsi="Verdana"/>
        </w:rPr>
        <w:t xml:space="preserve">Step 1: Enabling </w:t>
      </w:r>
      <w:proofErr w:type="gramStart"/>
      <w:r w:rsidRPr="00FA026F">
        <w:rPr>
          <w:rFonts w:ascii="Verdana" w:hAnsi="Verdana"/>
        </w:rPr>
        <w:t>complaints</w:t>
      </w:r>
      <w:proofErr w:type="gramEnd"/>
    </w:p>
    <w:p w14:paraId="5FA86D3D" w14:textId="77CD5C50" w:rsidR="007E265A" w:rsidRPr="00FA026F" w:rsidRDefault="00637BD1" w:rsidP="00FA026F">
      <w:pPr>
        <w:spacing w:after="120"/>
        <w:ind w:left="720"/>
        <w:rPr>
          <w:rFonts w:ascii="Verdana" w:hAnsi="Verdana"/>
        </w:rPr>
      </w:pPr>
      <w:r w:rsidRPr="00FA026F">
        <w:rPr>
          <w:rFonts w:ascii="Verdana" w:hAnsi="Verdana"/>
        </w:rPr>
        <w:t>The complaints process is client focused, visible, accessible, and valued and supported by management.</w:t>
      </w:r>
    </w:p>
    <w:p w14:paraId="5B73B6C4" w14:textId="77777777" w:rsidR="007E265A" w:rsidRPr="00FA026F" w:rsidRDefault="00637BD1" w:rsidP="00FA026F">
      <w:pPr>
        <w:spacing w:after="120"/>
        <w:ind w:left="720"/>
        <w:rPr>
          <w:rFonts w:ascii="Verdana" w:hAnsi="Verdana"/>
        </w:rPr>
      </w:pPr>
      <w:r w:rsidRPr="00FA026F">
        <w:rPr>
          <w:rFonts w:ascii="Verdana" w:hAnsi="Verdana"/>
        </w:rPr>
        <w:t xml:space="preserve">Step 2: Responding to </w:t>
      </w:r>
      <w:proofErr w:type="gramStart"/>
      <w:r w:rsidRPr="00FA026F">
        <w:rPr>
          <w:rFonts w:ascii="Verdana" w:hAnsi="Verdana"/>
        </w:rPr>
        <w:t>complaints</w:t>
      </w:r>
      <w:proofErr w:type="gramEnd"/>
    </w:p>
    <w:p w14:paraId="47B07D84" w14:textId="5ADA3DE0" w:rsidR="007E265A" w:rsidRPr="00FA026F" w:rsidRDefault="00637BD1" w:rsidP="00FA026F">
      <w:pPr>
        <w:spacing w:after="120"/>
        <w:ind w:left="720"/>
        <w:rPr>
          <w:rFonts w:ascii="Verdana" w:hAnsi="Verdana"/>
        </w:rPr>
      </w:pPr>
      <w:r w:rsidRPr="00FA026F">
        <w:rPr>
          <w:rFonts w:ascii="Verdana" w:hAnsi="Verdana"/>
        </w:rPr>
        <w:t>Complaints are responded to promptly and handled objectively, fairly and in confidence. Remedies are provided where appropriate.</w:t>
      </w:r>
    </w:p>
    <w:p w14:paraId="58CC0493" w14:textId="77777777" w:rsidR="007E265A" w:rsidRPr="00FA026F" w:rsidRDefault="00637BD1" w:rsidP="00FA026F">
      <w:pPr>
        <w:spacing w:after="120"/>
        <w:ind w:left="720"/>
        <w:rPr>
          <w:rFonts w:ascii="Verdana" w:hAnsi="Verdana"/>
        </w:rPr>
      </w:pPr>
      <w:r w:rsidRPr="00FA026F">
        <w:rPr>
          <w:rFonts w:ascii="Verdana" w:hAnsi="Verdana"/>
        </w:rPr>
        <w:t>Step 3: Accountability and learning</w:t>
      </w:r>
    </w:p>
    <w:p w14:paraId="25D8559E" w14:textId="77777777" w:rsidR="007E265A" w:rsidRPr="00FA026F" w:rsidRDefault="00637BD1" w:rsidP="00FA026F">
      <w:pPr>
        <w:spacing w:after="120"/>
        <w:ind w:left="720"/>
        <w:rPr>
          <w:rFonts w:ascii="Verdana" w:hAnsi="Verdana"/>
        </w:rPr>
      </w:pPr>
      <w:r w:rsidRPr="00FA026F">
        <w:rPr>
          <w:rFonts w:ascii="Verdana" w:hAnsi="Verdana"/>
        </w:rPr>
        <w:t>There are clear accountabilities for complaint handling and complaints are used to stimulate agency improvements.</w:t>
      </w:r>
    </w:p>
    <w:p w14:paraId="5096E6D3" w14:textId="1F99A792" w:rsidR="007E265A" w:rsidRPr="00FA026F" w:rsidRDefault="00637BD1" w:rsidP="00FA026F">
      <w:pPr>
        <w:spacing w:after="120"/>
        <w:ind w:left="720"/>
        <w:jc w:val="right"/>
        <w:rPr>
          <w:rFonts w:ascii="Verdana" w:hAnsi="Verdana"/>
        </w:rPr>
      </w:pPr>
      <w:r w:rsidRPr="00FA026F">
        <w:rPr>
          <w:rFonts w:ascii="Verdana" w:hAnsi="Verdana"/>
        </w:rPr>
        <w:tab/>
      </w:r>
      <w:r w:rsidRPr="00FA026F">
        <w:rPr>
          <w:rFonts w:ascii="Verdana" w:hAnsi="Verdana"/>
        </w:rPr>
        <w:tab/>
      </w:r>
      <w:r w:rsidRPr="00FA026F">
        <w:rPr>
          <w:rFonts w:ascii="Verdana" w:hAnsi="Verdana"/>
        </w:rPr>
        <w:tab/>
      </w:r>
      <w:r w:rsidRPr="00FA026F">
        <w:rPr>
          <w:rFonts w:ascii="Verdana" w:hAnsi="Verdana"/>
        </w:rPr>
        <w:tab/>
      </w:r>
      <w:r w:rsidRPr="00FA026F">
        <w:rPr>
          <w:rFonts w:ascii="Verdana" w:hAnsi="Verdana"/>
        </w:rPr>
        <w:tab/>
      </w:r>
      <w:r w:rsidRPr="00FA026F">
        <w:rPr>
          <w:rFonts w:ascii="Verdana" w:hAnsi="Verdana"/>
        </w:rPr>
        <w:tab/>
      </w:r>
      <w:r w:rsidRPr="00FA026F">
        <w:rPr>
          <w:rFonts w:ascii="Verdana" w:hAnsi="Verdana"/>
        </w:rPr>
        <w:tab/>
        <w:t>(NZ Ombudsman: 2012)</w:t>
      </w:r>
    </w:p>
    <w:p w14:paraId="0DE0EC3F" w14:textId="763D8715" w:rsidR="00A04CFA" w:rsidRPr="00FA026F" w:rsidRDefault="00430258" w:rsidP="00C653F2">
      <w:pPr>
        <w:spacing w:after="120"/>
        <w:rPr>
          <w:rFonts w:ascii="Verdana" w:hAnsi="Verdana"/>
        </w:rPr>
      </w:pPr>
      <w:r w:rsidRPr="00FA026F">
        <w:rPr>
          <w:rFonts w:ascii="Verdana" w:hAnsi="Verdana"/>
        </w:rPr>
        <w:t>T</w:t>
      </w:r>
      <w:r w:rsidR="00A04CFA" w:rsidRPr="00FA026F">
        <w:rPr>
          <w:rFonts w:ascii="Verdana" w:hAnsi="Verdana"/>
        </w:rPr>
        <w:t xml:space="preserve">he Deputy Health and Disability Commissioner </w:t>
      </w:r>
      <w:r w:rsidRPr="00FA026F">
        <w:rPr>
          <w:rFonts w:ascii="Verdana" w:hAnsi="Verdana"/>
        </w:rPr>
        <w:t>notes that</w:t>
      </w:r>
      <w:r w:rsidR="00A04CFA" w:rsidRPr="00FA026F">
        <w:rPr>
          <w:rFonts w:ascii="Verdana" w:hAnsi="Verdana"/>
        </w:rPr>
        <w:t>:</w:t>
      </w:r>
    </w:p>
    <w:p w14:paraId="66EC5C60" w14:textId="1ACE8496" w:rsidR="00A04CFA" w:rsidRPr="00FA026F" w:rsidRDefault="00A04CFA" w:rsidP="00FA026F">
      <w:pPr>
        <w:spacing w:after="120"/>
        <w:ind w:left="170"/>
        <w:rPr>
          <w:rFonts w:ascii="Verdana" w:hAnsi="Verdana" w:cs="Calibri"/>
          <w:i/>
          <w:iCs/>
        </w:rPr>
      </w:pPr>
      <w:r w:rsidRPr="00FA026F">
        <w:rPr>
          <w:rFonts w:ascii="Verdana" w:hAnsi="Verdana" w:cs="Calibri"/>
          <w:i/>
          <w:iCs/>
        </w:rPr>
        <w:t>“The right to complain is a fundamental aspect of the [HDC] Code. Done well, complaints resolution plays a central role in the safety of consumers, maintenance of trust in the health and disability system, and the restoration of relationships and mana, and ensures consumer input into quality improvement. A complaints management process must first and foremost be people centred. It must focus on the resolution needs of the complainant and place the needs of people above the needs of the system. Creating a culture that welcomes complaints and where complainants are treated with respect and provided with a constructive outcome is an important aspect of quality service provision.”</w:t>
      </w:r>
    </w:p>
    <w:p w14:paraId="50E85730" w14:textId="35D37019" w:rsidR="003C4FC7" w:rsidRPr="00FA026F" w:rsidRDefault="00637BD1" w:rsidP="00FA026F">
      <w:pPr>
        <w:spacing w:after="120"/>
        <w:ind w:firstLine="170"/>
        <w:jc w:val="right"/>
        <w:rPr>
          <w:rFonts w:ascii="Verdana" w:hAnsi="Verdana"/>
        </w:rPr>
      </w:pPr>
      <w:r w:rsidRPr="00FA026F">
        <w:rPr>
          <w:rFonts w:ascii="Verdana" w:hAnsi="Verdana"/>
        </w:rPr>
        <w:t>(</w:t>
      </w:r>
      <w:r w:rsidR="00A04CFA" w:rsidRPr="00FA026F">
        <w:rPr>
          <w:rFonts w:ascii="Verdana" w:hAnsi="Verdana"/>
        </w:rPr>
        <w:t>Report on complaints to HDC about Residential Disability Support Services: July 2024</w:t>
      </w:r>
      <w:r w:rsidRPr="00FA026F">
        <w:rPr>
          <w:rFonts w:ascii="Verdana" w:hAnsi="Verdana"/>
        </w:rPr>
        <w:t>)</w:t>
      </w:r>
    </w:p>
    <w:p w14:paraId="405672DB" w14:textId="60BD1555" w:rsidR="003C4FC7" w:rsidRPr="00FA026F" w:rsidRDefault="003C4FC7" w:rsidP="00FA026F">
      <w:pPr>
        <w:spacing w:after="120"/>
        <w:rPr>
          <w:rFonts w:ascii="Verdana" w:hAnsi="Verdana"/>
        </w:rPr>
      </w:pPr>
      <w:r w:rsidRPr="00FA026F">
        <w:rPr>
          <w:rFonts w:ascii="Verdana" w:hAnsi="Verdana"/>
        </w:rPr>
        <w:t>Disability support provider complaint management should be aligned with:</w:t>
      </w:r>
    </w:p>
    <w:p w14:paraId="4F81165F" w14:textId="77777777" w:rsidR="003C4FC7" w:rsidRPr="00FA026F" w:rsidRDefault="003C4FC7" w:rsidP="00FA026F">
      <w:pPr>
        <w:pStyle w:val="ListParagraph"/>
        <w:numPr>
          <w:ilvl w:val="0"/>
          <w:numId w:val="10"/>
        </w:numPr>
        <w:spacing w:after="120"/>
        <w:contextualSpacing w:val="0"/>
        <w:rPr>
          <w:rFonts w:ascii="Verdana" w:hAnsi="Verdana"/>
        </w:rPr>
      </w:pPr>
      <w:r w:rsidRPr="00FA026F">
        <w:rPr>
          <w:rFonts w:ascii="Verdana" w:hAnsi="Verdana"/>
        </w:rPr>
        <w:t xml:space="preserve">The HDC Code of Rights </w:t>
      </w:r>
      <w:hyperlink r:id="rId12" w:history="1">
        <w:r w:rsidRPr="00FA026F">
          <w:rPr>
            <w:rStyle w:val="Hyperlink"/>
            <w:rFonts w:ascii="Verdana" w:hAnsi="Verdana"/>
          </w:rPr>
          <w:t>Code of Health and Disability Services Consumers' Rights — Health &amp; Disability Commissioner (hdc.org.nz)</w:t>
        </w:r>
      </w:hyperlink>
    </w:p>
    <w:p w14:paraId="45ED4662" w14:textId="696F112D" w:rsidR="007E265A" w:rsidRPr="00FA026F" w:rsidRDefault="003C4FC7" w:rsidP="00FA026F">
      <w:pPr>
        <w:pStyle w:val="ListParagraph"/>
        <w:numPr>
          <w:ilvl w:val="0"/>
          <w:numId w:val="10"/>
        </w:numPr>
        <w:spacing w:after="120"/>
        <w:contextualSpacing w:val="0"/>
        <w:rPr>
          <w:rFonts w:ascii="Verdana" w:hAnsi="Verdana"/>
        </w:rPr>
      </w:pPr>
      <w:r w:rsidRPr="00FA026F">
        <w:rPr>
          <w:rFonts w:ascii="Verdana" w:hAnsi="Verdana"/>
        </w:rPr>
        <w:t xml:space="preserve">The Ministry’s Quality and Safeguarding Framework </w:t>
      </w:r>
      <w:hyperlink r:id="rId13" w:history="1">
        <w:r w:rsidRPr="00FA026F">
          <w:rPr>
            <w:rStyle w:val="Hyperlink"/>
            <w:rFonts w:ascii="Verdana" w:hAnsi="Verdana"/>
          </w:rPr>
          <w:t xml:space="preserve">Quality and Safeguarding | </w:t>
        </w:r>
        <w:proofErr w:type="spellStart"/>
        <w:r w:rsidRPr="00FA026F">
          <w:rPr>
            <w:rStyle w:val="Hyperlink"/>
            <w:rFonts w:ascii="Verdana" w:hAnsi="Verdana"/>
          </w:rPr>
          <w:t>Whaikaha</w:t>
        </w:r>
        <w:proofErr w:type="spellEnd"/>
        <w:r w:rsidRPr="00FA026F">
          <w:rPr>
            <w:rStyle w:val="Hyperlink"/>
            <w:rFonts w:ascii="Verdana" w:hAnsi="Verdana"/>
          </w:rPr>
          <w:t xml:space="preserve"> - Ministry of Disabled People</w:t>
        </w:r>
      </w:hyperlink>
      <w:r w:rsidRPr="00FA026F">
        <w:rPr>
          <w:rFonts w:ascii="Verdana" w:hAnsi="Verdana"/>
        </w:rPr>
        <w:t xml:space="preserve"> and the Ministry’s </w:t>
      </w:r>
      <w:r w:rsidRPr="00FA026F">
        <w:rPr>
          <w:rFonts w:ascii="Verdana" w:hAnsi="Verdana"/>
        </w:rPr>
        <w:lastRenderedPageBreak/>
        <w:t xml:space="preserve">Complaints Operational Guidance </w:t>
      </w:r>
      <w:hyperlink r:id="rId14" w:history="1">
        <w:r w:rsidRPr="00FA026F">
          <w:rPr>
            <w:rStyle w:val="Hyperlink"/>
            <w:rFonts w:ascii="Verdana" w:hAnsi="Verdana"/>
          </w:rPr>
          <w:t>Whaikaha-complaints-operational-guidance-2.docx (live.com)</w:t>
        </w:r>
      </w:hyperlink>
      <w:r w:rsidRPr="00FA026F">
        <w:rPr>
          <w:rFonts w:ascii="Verdana" w:hAnsi="Verdana"/>
        </w:rPr>
        <w:t xml:space="preserve">. </w:t>
      </w:r>
    </w:p>
    <w:p w14:paraId="3AB1E9F4" w14:textId="77777777" w:rsidR="007E265A" w:rsidRPr="00C653F2" w:rsidRDefault="00637BD1" w:rsidP="00C653F2">
      <w:pPr>
        <w:pStyle w:val="Heading2"/>
      </w:pPr>
      <w:r w:rsidRPr="00C653F2">
        <w:t>Definition of a complaint</w:t>
      </w:r>
    </w:p>
    <w:p w14:paraId="180ACD48" w14:textId="1F542569" w:rsidR="007E265A" w:rsidRPr="00FA026F" w:rsidRDefault="00BC7C0C" w:rsidP="00FA026F">
      <w:pPr>
        <w:spacing w:after="120"/>
        <w:rPr>
          <w:rFonts w:ascii="Verdana" w:hAnsi="Verdana"/>
        </w:rPr>
      </w:pPr>
      <w:r w:rsidRPr="00FA026F">
        <w:rPr>
          <w:rFonts w:ascii="Verdana" w:hAnsi="Verdana"/>
          <w:iCs/>
        </w:rPr>
        <w:t>A complaint is when a person tells the provider that they are unhappy or have concerns about their disability support</w:t>
      </w:r>
      <w:r>
        <w:rPr>
          <w:rFonts w:ascii="Verdana" w:hAnsi="Verdana"/>
          <w:iCs/>
        </w:rPr>
        <w:t xml:space="preserve"> so that things can improve</w:t>
      </w:r>
      <w:r w:rsidRPr="00FA026F">
        <w:rPr>
          <w:rFonts w:ascii="Verdana" w:hAnsi="Verdana"/>
          <w:iCs/>
        </w:rPr>
        <w:t xml:space="preserve">. </w:t>
      </w:r>
      <w:r w:rsidR="00293A65" w:rsidRPr="00BC7C0C">
        <w:rPr>
          <w:rFonts w:ascii="Verdana" w:hAnsi="Verdana"/>
        </w:rPr>
        <w:t>Complaint</w:t>
      </w:r>
      <w:r w:rsidR="00D02846" w:rsidRPr="00BC7C0C">
        <w:rPr>
          <w:rFonts w:ascii="Verdana" w:hAnsi="Verdana"/>
        </w:rPr>
        <w:t>s</w:t>
      </w:r>
      <w:r w:rsidR="00293A65" w:rsidRPr="00BC7C0C">
        <w:rPr>
          <w:rFonts w:ascii="Verdana" w:hAnsi="Verdana"/>
        </w:rPr>
        <w:t xml:space="preserve"> shoul</w:t>
      </w:r>
      <w:r w:rsidR="00D02846" w:rsidRPr="00BC7C0C">
        <w:rPr>
          <w:rFonts w:ascii="Verdana" w:hAnsi="Verdana"/>
        </w:rPr>
        <w:t xml:space="preserve">d not </w:t>
      </w:r>
      <w:proofErr w:type="gramStart"/>
      <w:r w:rsidR="00D02846" w:rsidRPr="00BC7C0C">
        <w:rPr>
          <w:rFonts w:ascii="Verdana" w:hAnsi="Verdana"/>
        </w:rPr>
        <w:t>treated</w:t>
      </w:r>
      <w:proofErr w:type="gramEnd"/>
      <w:r w:rsidR="00637BD1" w:rsidRPr="00FA026F">
        <w:rPr>
          <w:rFonts w:ascii="Verdana" w:hAnsi="Verdana"/>
        </w:rPr>
        <w:t xml:space="preserve"> as a negative communication</w:t>
      </w:r>
      <w:r w:rsidR="009A26E0" w:rsidRPr="00BC7C0C">
        <w:rPr>
          <w:rFonts w:ascii="Verdana" w:hAnsi="Verdana"/>
        </w:rPr>
        <w:t xml:space="preserve"> but as</w:t>
      </w:r>
      <w:r w:rsidR="00C343B6">
        <w:rPr>
          <w:rFonts w:ascii="Verdana" w:hAnsi="Verdana"/>
        </w:rPr>
        <w:t xml:space="preserve"> an</w:t>
      </w:r>
      <w:r w:rsidR="009A26E0" w:rsidRPr="00BC7C0C">
        <w:rPr>
          <w:rFonts w:ascii="Verdana" w:hAnsi="Verdana"/>
        </w:rPr>
        <w:t xml:space="preserve"> important part of learning and improvement. </w:t>
      </w:r>
      <w:r w:rsidR="00904F0D" w:rsidRPr="00BC7C0C">
        <w:rPr>
          <w:rFonts w:ascii="Verdana" w:hAnsi="Verdana"/>
        </w:rPr>
        <w:t>Th</w:t>
      </w:r>
      <w:r w:rsidR="00042F51">
        <w:rPr>
          <w:rFonts w:ascii="Verdana" w:hAnsi="Verdana"/>
        </w:rPr>
        <w:t>is</w:t>
      </w:r>
      <w:r w:rsidR="00637BD1" w:rsidRPr="00FA026F">
        <w:rPr>
          <w:rFonts w:ascii="Verdana" w:hAnsi="Verdana"/>
        </w:rPr>
        <w:t xml:space="preserve"> definition of a complaint </w:t>
      </w:r>
      <w:r w:rsidR="00042F51">
        <w:rPr>
          <w:rFonts w:ascii="Verdana" w:hAnsi="Verdana"/>
        </w:rPr>
        <w:t>is</w:t>
      </w:r>
      <w:r w:rsidR="00637BD1" w:rsidRPr="00FA026F">
        <w:rPr>
          <w:rFonts w:ascii="Verdana" w:hAnsi="Verdana"/>
        </w:rPr>
        <w:t xml:space="preserve"> suggested for the purposes of disability support:</w:t>
      </w:r>
    </w:p>
    <w:p w14:paraId="4C287964" w14:textId="3F06EE17" w:rsidR="0053499B" w:rsidRPr="00FA026F" w:rsidRDefault="00637BD1" w:rsidP="00FA026F">
      <w:pPr>
        <w:spacing w:after="120"/>
        <w:ind w:left="720"/>
        <w:rPr>
          <w:rFonts w:ascii="Verdana" w:hAnsi="Verdana"/>
          <w:iCs/>
        </w:rPr>
      </w:pPr>
      <w:r w:rsidRPr="00FA026F">
        <w:rPr>
          <w:rFonts w:ascii="Verdana" w:hAnsi="Verdana"/>
          <w:i/>
        </w:rPr>
        <w:t>Any expression of dissatisfaction, request for something different, or notification of a support mismatch, whether it is formal or informal,</w:t>
      </w:r>
      <w:r w:rsidR="004B6ADE" w:rsidRPr="00FA026F">
        <w:rPr>
          <w:rFonts w:ascii="Verdana" w:hAnsi="Verdana"/>
          <w:i/>
        </w:rPr>
        <w:t xml:space="preserve"> </w:t>
      </w:r>
      <w:proofErr w:type="gramStart"/>
      <w:r w:rsidR="004B6ADE" w:rsidRPr="00FA026F">
        <w:rPr>
          <w:rFonts w:ascii="Verdana" w:hAnsi="Verdana"/>
          <w:i/>
        </w:rPr>
        <w:t>implied</w:t>
      </w:r>
      <w:proofErr w:type="gramEnd"/>
      <w:r w:rsidR="004B6ADE" w:rsidRPr="00FA026F">
        <w:rPr>
          <w:rFonts w:ascii="Verdana" w:hAnsi="Verdana"/>
          <w:i/>
        </w:rPr>
        <w:t xml:space="preserve"> or explicit,</w:t>
      </w:r>
      <w:r w:rsidRPr="00FA026F">
        <w:rPr>
          <w:rFonts w:ascii="Verdana" w:hAnsi="Verdana"/>
          <w:i/>
        </w:rPr>
        <w:t xml:space="preserve"> and </w:t>
      </w:r>
      <w:r w:rsidR="00584B95" w:rsidRPr="00FA026F">
        <w:rPr>
          <w:rFonts w:ascii="Verdana" w:hAnsi="Verdana"/>
          <w:i/>
        </w:rPr>
        <w:t>where a response is sought</w:t>
      </w:r>
      <w:r w:rsidR="00832801" w:rsidRPr="00FA026F">
        <w:rPr>
          <w:rFonts w:ascii="Verdana" w:hAnsi="Verdana"/>
          <w:i/>
        </w:rPr>
        <w:t xml:space="preserve">, is fair and </w:t>
      </w:r>
      <w:r w:rsidR="00584B95" w:rsidRPr="00FA026F">
        <w:rPr>
          <w:rFonts w:ascii="Verdana" w:hAnsi="Verdana"/>
          <w:i/>
        </w:rPr>
        <w:t>reasonable to expect</w:t>
      </w:r>
      <w:r w:rsidR="00832801" w:rsidRPr="00FA026F">
        <w:rPr>
          <w:rFonts w:ascii="Verdana" w:hAnsi="Verdana"/>
          <w:i/>
        </w:rPr>
        <w:t xml:space="preserve">, or is </w:t>
      </w:r>
      <w:r w:rsidR="00584B95" w:rsidRPr="00FA026F">
        <w:rPr>
          <w:rFonts w:ascii="Verdana" w:hAnsi="Verdana"/>
          <w:i/>
        </w:rPr>
        <w:t>legally required</w:t>
      </w:r>
      <w:r w:rsidRPr="00FA026F">
        <w:rPr>
          <w:rFonts w:ascii="Verdana" w:hAnsi="Verdana"/>
          <w:i/>
        </w:rPr>
        <w:t>.</w:t>
      </w:r>
    </w:p>
    <w:p w14:paraId="3BB65A88" w14:textId="4D242924" w:rsidR="007E265A" w:rsidRPr="00FA026F" w:rsidRDefault="0053499B" w:rsidP="00FA026F">
      <w:pPr>
        <w:spacing w:after="120"/>
        <w:ind w:left="720"/>
        <w:rPr>
          <w:rFonts w:ascii="Verdana" w:hAnsi="Verdana"/>
          <w:iCs/>
        </w:rPr>
      </w:pPr>
      <w:r w:rsidRPr="00FA026F">
        <w:rPr>
          <w:rFonts w:ascii="Verdana" w:hAnsi="Verdana"/>
          <w:iCs/>
        </w:rPr>
        <w:t>(Adapted from the “Better Practice Complaint Handling Guide: The Commonwealth Ombudsman)</w:t>
      </w:r>
    </w:p>
    <w:p w14:paraId="56FCE698" w14:textId="769811BF" w:rsidR="00832801" w:rsidRPr="00FA026F" w:rsidRDefault="00637BD1" w:rsidP="00FA026F">
      <w:pPr>
        <w:spacing w:after="120"/>
        <w:rPr>
          <w:rFonts w:ascii="Verdana" w:hAnsi="Verdana"/>
        </w:rPr>
      </w:pPr>
      <w:r w:rsidRPr="00FA026F">
        <w:rPr>
          <w:rFonts w:ascii="Verdana" w:hAnsi="Verdana"/>
        </w:rPr>
        <w:t xml:space="preserve">By keeping a broad definition of a complaint, service providers’ complaint systems will be focused on capturing valuable </w:t>
      </w:r>
      <w:r w:rsidR="00584B95" w:rsidRPr="00FA026F">
        <w:rPr>
          <w:rFonts w:ascii="Verdana" w:hAnsi="Verdana"/>
        </w:rPr>
        <w:t>information</w:t>
      </w:r>
      <w:r w:rsidRPr="00FA026F">
        <w:rPr>
          <w:rFonts w:ascii="Verdana" w:hAnsi="Verdana"/>
        </w:rPr>
        <w:t xml:space="preserve"> about the quality of what they offer disabled people, tāngata </w:t>
      </w:r>
      <w:proofErr w:type="spellStart"/>
      <w:r w:rsidRPr="00FA026F">
        <w:rPr>
          <w:rFonts w:ascii="Verdana" w:hAnsi="Verdana"/>
        </w:rPr>
        <w:t>whaikaha</w:t>
      </w:r>
      <w:proofErr w:type="spellEnd"/>
      <w:r w:rsidRPr="00FA026F">
        <w:rPr>
          <w:rFonts w:ascii="Verdana" w:hAnsi="Verdana"/>
        </w:rPr>
        <w:t xml:space="preserve"> Māori and family</w:t>
      </w:r>
      <w:r w:rsidR="00E1143E">
        <w:rPr>
          <w:rFonts w:ascii="Verdana" w:hAnsi="Verdana"/>
        </w:rPr>
        <w:t xml:space="preserve"> and</w:t>
      </w:r>
      <w:r w:rsidRPr="00FA026F">
        <w:rPr>
          <w:rFonts w:ascii="Verdana" w:hAnsi="Verdana"/>
        </w:rPr>
        <w:t xml:space="preserve"> whānau rather than just </w:t>
      </w:r>
      <w:r w:rsidR="00832801" w:rsidRPr="00FA026F">
        <w:rPr>
          <w:rFonts w:ascii="Verdana" w:hAnsi="Verdana"/>
        </w:rPr>
        <w:t xml:space="preserve">identifying issues, resolving them, and </w:t>
      </w:r>
      <w:r w:rsidRPr="00FA026F">
        <w:rPr>
          <w:rFonts w:ascii="Verdana" w:hAnsi="Verdana"/>
        </w:rPr>
        <w:t xml:space="preserve">reporting to the </w:t>
      </w:r>
      <w:r w:rsidR="00832801" w:rsidRPr="00FA026F">
        <w:rPr>
          <w:rFonts w:ascii="Verdana" w:hAnsi="Verdana"/>
        </w:rPr>
        <w:t>f</w:t>
      </w:r>
      <w:r w:rsidRPr="00FA026F">
        <w:rPr>
          <w:rFonts w:ascii="Verdana" w:hAnsi="Verdana"/>
        </w:rPr>
        <w:t>under.</w:t>
      </w:r>
      <w:r w:rsidR="006B1681" w:rsidRPr="00FA026F">
        <w:rPr>
          <w:rFonts w:ascii="Verdana" w:hAnsi="Verdana"/>
        </w:rPr>
        <w:t xml:space="preserve"> </w:t>
      </w:r>
    </w:p>
    <w:p w14:paraId="503D6209" w14:textId="14BCE77B" w:rsidR="004B6ADE" w:rsidRPr="00FA026F" w:rsidRDefault="006B1681" w:rsidP="00FA026F">
      <w:pPr>
        <w:spacing w:after="120"/>
        <w:rPr>
          <w:rFonts w:ascii="Verdana" w:hAnsi="Verdana"/>
        </w:rPr>
      </w:pPr>
      <w:r w:rsidRPr="00FA026F">
        <w:rPr>
          <w:rFonts w:ascii="Verdana" w:hAnsi="Verdana"/>
        </w:rPr>
        <w:t xml:space="preserve">It is hoped that this definition can lead to a culture of seeking </w:t>
      </w:r>
      <w:r w:rsidR="00127019" w:rsidRPr="00FA026F">
        <w:rPr>
          <w:rFonts w:ascii="Verdana" w:hAnsi="Verdana"/>
        </w:rPr>
        <w:t>comment about support</w:t>
      </w:r>
      <w:r w:rsidRPr="00FA026F">
        <w:rPr>
          <w:rFonts w:ascii="Verdana" w:hAnsi="Verdana"/>
        </w:rPr>
        <w:t xml:space="preserve"> and the resolution of what are often simple misunderstandings or differing viewpoints, to ensure the best support fit for the people supported. </w:t>
      </w:r>
    </w:p>
    <w:p w14:paraId="0F60C65A" w14:textId="45B6CCA3" w:rsidR="007E265A" w:rsidRPr="00FA026F" w:rsidRDefault="005B1840" w:rsidP="00FA026F">
      <w:pPr>
        <w:spacing w:after="120"/>
        <w:rPr>
          <w:rFonts w:ascii="Verdana" w:hAnsi="Verdana"/>
          <w:sz w:val="24"/>
          <w:szCs w:val="24"/>
        </w:rPr>
      </w:pPr>
      <w:r>
        <w:rPr>
          <w:rFonts w:ascii="Verdana" w:hAnsi="Verdana"/>
        </w:rPr>
        <w:t>O</w:t>
      </w:r>
      <w:r w:rsidR="004B6ADE" w:rsidRPr="00FA026F">
        <w:rPr>
          <w:rFonts w:ascii="Verdana" w:hAnsi="Verdana"/>
        </w:rPr>
        <w:t>rganisations</w:t>
      </w:r>
      <w:r w:rsidR="006B1681" w:rsidRPr="00FA026F">
        <w:rPr>
          <w:rFonts w:ascii="Verdana" w:hAnsi="Verdana"/>
        </w:rPr>
        <w:t xml:space="preserve"> </w:t>
      </w:r>
      <w:r w:rsidR="00584B95" w:rsidRPr="00FA026F">
        <w:rPr>
          <w:rFonts w:ascii="Verdana" w:hAnsi="Verdana"/>
        </w:rPr>
        <w:t xml:space="preserve">need to look beyond “this is our policy” or “our contract requires that we…” responses to considering each person’s support in the context of </w:t>
      </w:r>
      <w:r w:rsidR="004B6ADE" w:rsidRPr="00FA026F">
        <w:rPr>
          <w:rFonts w:ascii="Verdana" w:hAnsi="Verdana"/>
        </w:rPr>
        <w:t>the UNCRPD</w:t>
      </w:r>
      <w:r w:rsidR="00584B95" w:rsidRPr="00FA026F">
        <w:rPr>
          <w:rFonts w:ascii="Verdana" w:hAnsi="Verdana"/>
        </w:rPr>
        <w:t>,</w:t>
      </w:r>
      <w:r w:rsidR="004B6ADE" w:rsidRPr="00FA026F">
        <w:rPr>
          <w:rFonts w:ascii="Verdana" w:hAnsi="Verdana"/>
        </w:rPr>
        <w:t xml:space="preserve"> Enabl</w:t>
      </w:r>
      <w:r w:rsidR="00832801" w:rsidRPr="00FA026F">
        <w:rPr>
          <w:rFonts w:ascii="Verdana" w:hAnsi="Verdana"/>
        </w:rPr>
        <w:t>ing</w:t>
      </w:r>
      <w:r w:rsidR="004B6ADE" w:rsidRPr="00FA026F">
        <w:rPr>
          <w:rFonts w:ascii="Verdana" w:hAnsi="Verdana"/>
        </w:rPr>
        <w:t xml:space="preserve"> Good Lives and Te </w:t>
      </w:r>
      <w:proofErr w:type="spellStart"/>
      <w:r w:rsidR="004B6ADE" w:rsidRPr="00FA026F">
        <w:rPr>
          <w:rFonts w:ascii="Verdana" w:hAnsi="Verdana"/>
        </w:rPr>
        <w:t>Tiriti</w:t>
      </w:r>
      <w:proofErr w:type="spellEnd"/>
      <w:r w:rsidR="004B6ADE" w:rsidRPr="00FA026F">
        <w:rPr>
          <w:rFonts w:ascii="Verdana" w:hAnsi="Verdana"/>
        </w:rPr>
        <w:t xml:space="preserve"> o Waitangi.</w:t>
      </w:r>
    </w:p>
    <w:p w14:paraId="0EA62C69" w14:textId="4B0FA1BA" w:rsidR="007E265A" w:rsidRPr="00FB2D61" w:rsidRDefault="00637BD1" w:rsidP="00170938">
      <w:pPr>
        <w:pStyle w:val="Heading2"/>
      </w:pPr>
      <w:r w:rsidRPr="00FB2D61">
        <w:t xml:space="preserve">The </w:t>
      </w:r>
      <w:r w:rsidR="00B85A2C" w:rsidRPr="00FB2D61">
        <w:t>disability support environment</w:t>
      </w:r>
    </w:p>
    <w:p w14:paraId="18027716" w14:textId="61955B1C" w:rsidR="007E265A" w:rsidRPr="00FA026F" w:rsidRDefault="00637BD1" w:rsidP="00FA026F">
      <w:pPr>
        <w:spacing w:after="120"/>
        <w:rPr>
          <w:rFonts w:ascii="Verdana" w:hAnsi="Verdana"/>
        </w:rPr>
      </w:pPr>
      <w:r w:rsidRPr="00FA026F">
        <w:rPr>
          <w:rFonts w:ascii="Verdana" w:hAnsi="Verdana"/>
        </w:rPr>
        <w:t>Disability support can be a 24/7, year on year activity and inevitably involves multi-layered relationships. Therefore, there is significant potential for misunderstanding</w:t>
      </w:r>
      <w:r w:rsidR="00E10A23">
        <w:rPr>
          <w:rFonts w:ascii="Verdana" w:hAnsi="Verdana"/>
        </w:rPr>
        <w:t xml:space="preserve"> </w:t>
      </w:r>
      <w:r w:rsidRPr="00FA026F">
        <w:rPr>
          <w:rFonts w:ascii="Verdana" w:hAnsi="Verdana"/>
        </w:rPr>
        <w:t>/ conflict / misalignment</w:t>
      </w:r>
      <w:r w:rsidR="00170938">
        <w:rPr>
          <w:rFonts w:ascii="Verdana" w:hAnsi="Verdana"/>
        </w:rPr>
        <w:t xml:space="preserve"> </w:t>
      </w:r>
      <w:r w:rsidRPr="00FA026F">
        <w:rPr>
          <w:rFonts w:ascii="Verdana" w:hAnsi="Verdana"/>
        </w:rPr>
        <w:t>/ dissatisfaction</w:t>
      </w:r>
      <w:r w:rsidR="00832801" w:rsidRPr="00FA026F">
        <w:rPr>
          <w:rFonts w:ascii="Verdana" w:hAnsi="Verdana"/>
        </w:rPr>
        <w:t xml:space="preserve"> to occur</w:t>
      </w:r>
      <w:r w:rsidRPr="00FA026F">
        <w:rPr>
          <w:rFonts w:ascii="Verdana" w:hAnsi="Verdana"/>
        </w:rPr>
        <w:t xml:space="preserve">. This is different to most other </w:t>
      </w:r>
      <w:r w:rsidR="00832801" w:rsidRPr="00FA026F">
        <w:rPr>
          <w:rFonts w:ascii="Verdana" w:hAnsi="Verdana"/>
        </w:rPr>
        <w:t xml:space="preserve">environments or </w:t>
      </w:r>
      <w:r w:rsidR="0053499B" w:rsidRPr="00FA026F">
        <w:rPr>
          <w:rFonts w:ascii="Verdana" w:hAnsi="Verdana"/>
        </w:rPr>
        <w:t>undertakings,</w:t>
      </w:r>
      <w:r w:rsidRPr="00FA026F">
        <w:rPr>
          <w:rFonts w:ascii="Verdana" w:hAnsi="Verdana"/>
        </w:rPr>
        <w:t xml:space="preserve"> so the complaints process needs to reflect this.</w:t>
      </w:r>
    </w:p>
    <w:p w14:paraId="319F50A6" w14:textId="0365510E" w:rsidR="007E265A" w:rsidRPr="00FA026F" w:rsidRDefault="00637BD1" w:rsidP="00FA026F">
      <w:pPr>
        <w:spacing w:after="120"/>
        <w:rPr>
          <w:rFonts w:ascii="Verdana" w:hAnsi="Verdana"/>
        </w:rPr>
      </w:pPr>
      <w:r w:rsidRPr="00FA026F">
        <w:rPr>
          <w:rFonts w:ascii="Verdana" w:hAnsi="Verdana"/>
        </w:rPr>
        <w:t xml:space="preserve">There is an inherent imbalance of power between </w:t>
      </w:r>
      <w:r w:rsidR="00683232">
        <w:rPr>
          <w:rFonts w:ascii="Verdana" w:hAnsi="Verdana"/>
        </w:rPr>
        <w:t xml:space="preserve">disabled people </w:t>
      </w:r>
      <w:r w:rsidRPr="00FA026F">
        <w:rPr>
          <w:rFonts w:ascii="Verdana" w:hAnsi="Verdana"/>
        </w:rPr>
        <w:t>/ families</w:t>
      </w:r>
      <w:r w:rsidR="00683232">
        <w:rPr>
          <w:rFonts w:ascii="Verdana" w:hAnsi="Verdana"/>
        </w:rPr>
        <w:t xml:space="preserve"> </w:t>
      </w:r>
      <w:r w:rsidRPr="00FA026F">
        <w:rPr>
          <w:rFonts w:ascii="Verdana" w:hAnsi="Verdana"/>
        </w:rPr>
        <w:t>/ whānau and providers</w:t>
      </w:r>
      <w:r w:rsidR="00683232">
        <w:rPr>
          <w:rFonts w:ascii="Verdana" w:hAnsi="Verdana"/>
        </w:rPr>
        <w:t xml:space="preserve"> </w:t>
      </w:r>
      <w:r w:rsidRPr="00FA026F">
        <w:rPr>
          <w:rFonts w:ascii="Verdana" w:hAnsi="Verdana"/>
        </w:rPr>
        <w:t xml:space="preserve">/ funders of services. The nature of organisations (whether funder or provider) means that they have positions of authority and </w:t>
      </w:r>
      <w:r w:rsidR="00AE3190" w:rsidRPr="00FA026F">
        <w:rPr>
          <w:rFonts w:ascii="Verdana" w:hAnsi="Verdana"/>
        </w:rPr>
        <w:t>power,</w:t>
      </w:r>
      <w:r w:rsidRPr="00FA026F">
        <w:rPr>
          <w:rFonts w:ascii="Verdana" w:hAnsi="Verdana"/>
        </w:rPr>
        <w:t xml:space="preserve"> and this inevitably raises the probability that </w:t>
      </w:r>
      <w:r w:rsidR="00683232">
        <w:rPr>
          <w:rFonts w:ascii="Verdana" w:hAnsi="Verdana"/>
        </w:rPr>
        <w:t>disabled people</w:t>
      </w:r>
      <w:r w:rsidRPr="00FA026F">
        <w:rPr>
          <w:rFonts w:ascii="Verdana" w:hAnsi="Verdana"/>
        </w:rPr>
        <w:t xml:space="preserve"> and families</w:t>
      </w:r>
      <w:r w:rsidR="00683232">
        <w:rPr>
          <w:rFonts w:ascii="Verdana" w:hAnsi="Verdana"/>
        </w:rPr>
        <w:t xml:space="preserve"> </w:t>
      </w:r>
      <w:r w:rsidR="00683232">
        <w:rPr>
          <w:rFonts w:ascii="Verdana" w:hAnsi="Verdana"/>
        </w:rPr>
        <w:lastRenderedPageBreak/>
        <w:t>and</w:t>
      </w:r>
      <w:r w:rsidRPr="00FA026F">
        <w:rPr>
          <w:rFonts w:ascii="Verdana" w:hAnsi="Verdana"/>
        </w:rPr>
        <w:t xml:space="preserve"> whānau are likely to experience a sense of powerlessness in the context of raising concerns and complaints.</w:t>
      </w:r>
    </w:p>
    <w:p w14:paraId="47E5B8FC" w14:textId="527A469F" w:rsidR="007E265A" w:rsidRPr="00FA026F" w:rsidRDefault="00637BD1" w:rsidP="00FA026F">
      <w:pPr>
        <w:spacing w:after="120"/>
        <w:rPr>
          <w:rFonts w:ascii="Verdana" w:hAnsi="Verdana"/>
        </w:rPr>
      </w:pPr>
      <w:r w:rsidRPr="00FA026F">
        <w:rPr>
          <w:rFonts w:ascii="Verdana" w:hAnsi="Verdana"/>
        </w:rPr>
        <w:t>Relationships are key. We should be aspiring to partnerships based on reciprocal relationships, trust</w:t>
      </w:r>
      <w:r w:rsidR="00850E59">
        <w:rPr>
          <w:rFonts w:ascii="Verdana" w:hAnsi="Verdana"/>
        </w:rPr>
        <w:t xml:space="preserve">, </w:t>
      </w:r>
      <w:r w:rsidRPr="00FA026F">
        <w:rPr>
          <w:rFonts w:ascii="Verdana" w:hAnsi="Verdana"/>
        </w:rPr>
        <w:t xml:space="preserve">transparency in the processes and prioritisation of the interests of </w:t>
      </w:r>
      <w:r w:rsidR="00D32F6E">
        <w:rPr>
          <w:rFonts w:ascii="Verdana" w:hAnsi="Verdana"/>
        </w:rPr>
        <w:t>disabled people</w:t>
      </w:r>
      <w:r w:rsidRPr="00FA026F">
        <w:rPr>
          <w:rFonts w:ascii="Verdana" w:hAnsi="Verdana"/>
        </w:rPr>
        <w:t xml:space="preserve"> and families</w:t>
      </w:r>
      <w:r w:rsidR="00D32F6E">
        <w:rPr>
          <w:rFonts w:ascii="Verdana" w:hAnsi="Verdana"/>
        </w:rPr>
        <w:t xml:space="preserve"> and </w:t>
      </w:r>
      <w:r w:rsidRPr="00FA026F">
        <w:rPr>
          <w:rFonts w:ascii="Verdana" w:hAnsi="Verdana"/>
        </w:rPr>
        <w:t>wh</w:t>
      </w:r>
      <w:r w:rsidR="00D32F6E">
        <w:rPr>
          <w:rFonts w:ascii="Verdana" w:hAnsi="Verdana"/>
        </w:rPr>
        <w:t>ā</w:t>
      </w:r>
      <w:r w:rsidRPr="00FA026F">
        <w:rPr>
          <w:rFonts w:ascii="Verdana" w:hAnsi="Verdana"/>
        </w:rPr>
        <w:t>nau. This is best expressed by proactively asking: “how’s it going?” rather than waiting to be told.</w:t>
      </w:r>
    </w:p>
    <w:p w14:paraId="52F67CBA" w14:textId="3D404B19" w:rsidR="007E265A" w:rsidRPr="00FA026F" w:rsidRDefault="00637BD1" w:rsidP="00FA026F">
      <w:pPr>
        <w:spacing w:after="120"/>
        <w:rPr>
          <w:rFonts w:ascii="Verdana" w:hAnsi="Verdana"/>
        </w:rPr>
      </w:pPr>
      <w:r w:rsidRPr="00FA026F">
        <w:rPr>
          <w:rFonts w:ascii="Verdana" w:hAnsi="Verdana"/>
        </w:rPr>
        <w:t xml:space="preserve">For Māori, </w:t>
      </w:r>
      <w:r w:rsidR="00B85A2C" w:rsidRPr="00FA026F">
        <w:rPr>
          <w:rFonts w:ascii="Verdana" w:hAnsi="Verdana"/>
        </w:rPr>
        <w:t xml:space="preserve">Pacific peoples </w:t>
      </w:r>
      <w:r w:rsidRPr="00FA026F">
        <w:rPr>
          <w:rFonts w:ascii="Verdana" w:hAnsi="Verdana"/>
        </w:rPr>
        <w:t>and many others, the concept of “complaints” is itself a barrier to talking about</w:t>
      </w:r>
      <w:r w:rsidR="00127019" w:rsidRPr="00FA026F">
        <w:rPr>
          <w:rFonts w:ascii="Verdana" w:hAnsi="Verdana"/>
        </w:rPr>
        <w:t xml:space="preserve"> individual</w:t>
      </w:r>
      <w:r w:rsidR="00D32F6E">
        <w:rPr>
          <w:rFonts w:ascii="Verdana" w:hAnsi="Verdana"/>
        </w:rPr>
        <w:t xml:space="preserve"> </w:t>
      </w:r>
      <w:r w:rsidR="00127019" w:rsidRPr="00FA026F">
        <w:rPr>
          <w:rFonts w:ascii="Verdana" w:hAnsi="Verdana"/>
        </w:rPr>
        <w:t>/ whānau experience</w:t>
      </w:r>
      <w:r w:rsidRPr="00FA026F">
        <w:rPr>
          <w:rFonts w:ascii="Verdana" w:hAnsi="Verdana"/>
        </w:rPr>
        <w:t xml:space="preserve">s of care and service improvement. </w:t>
      </w:r>
      <w:r w:rsidR="00AE3190" w:rsidRPr="00FA026F">
        <w:rPr>
          <w:rFonts w:ascii="Verdana" w:hAnsi="Verdana"/>
        </w:rPr>
        <w:t>Therefore,</w:t>
      </w:r>
      <w:r w:rsidRPr="00FA026F">
        <w:rPr>
          <w:rFonts w:ascii="Verdana" w:hAnsi="Verdana"/>
        </w:rPr>
        <w:t xml:space="preserve"> each provider needs to have a process that is strong on intentional, </w:t>
      </w:r>
      <w:proofErr w:type="gramStart"/>
      <w:r w:rsidRPr="00FA026F">
        <w:rPr>
          <w:rFonts w:ascii="Verdana" w:hAnsi="Verdana"/>
        </w:rPr>
        <w:t>early</w:t>
      </w:r>
      <w:proofErr w:type="gramEnd"/>
      <w:r w:rsidRPr="00FA026F">
        <w:rPr>
          <w:rFonts w:ascii="Verdana" w:hAnsi="Verdana"/>
        </w:rPr>
        <w:t xml:space="preserve"> and regular conversations about quality and the experience of receiving support.</w:t>
      </w:r>
    </w:p>
    <w:p w14:paraId="551BDBF6" w14:textId="60B364BE" w:rsidR="007E265A" w:rsidRPr="00FA026F" w:rsidRDefault="00637BD1" w:rsidP="00FA026F">
      <w:pPr>
        <w:spacing w:after="120"/>
        <w:rPr>
          <w:rFonts w:ascii="Verdana" w:hAnsi="Verdana"/>
        </w:rPr>
      </w:pPr>
      <w:r w:rsidRPr="00FA026F">
        <w:rPr>
          <w:rFonts w:ascii="Verdana" w:hAnsi="Verdana"/>
        </w:rPr>
        <w:t xml:space="preserve">For </w:t>
      </w:r>
      <w:r w:rsidR="00AE3190" w:rsidRPr="00FA026F">
        <w:rPr>
          <w:rFonts w:ascii="Verdana" w:hAnsi="Verdana"/>
        </w:rPr>
        <w:t>Māori</w:t>
      </w:r>
      <w:r w:rsidRPr="00FA026F">
        <w:rPr>
          <w:rFonts w:ascii="Verdana" w:hAnsi="Verdana"/>
        </w:rPr>
        <w:t xml:space="preserve">, concepts like Mana, </w:t>
      </w:r>
      <w:proofErr w:type="spellStart"/>
      <w:r w:rsidRPr="00FA026F">
        <w:rPr>
          <w:rFonts w:ascii="Verdana" w:hAnsi="Verdana"/>
        </w:rPr>
        <w:t>Turangawaewae</w:t>
      </w:r>
      <w:proofErr w:type="spellEnd"/>
      <w:r w:rsidRPr="00FA026F">
        <w:rPr>
          <w:rFonts w:ascii="Verdana" w:hAnsi="Verdana"/>
        </w:rPr>
        <w:t xml:space="preserve">, </w:t>
      </w:r>
      <w:proofErr w:type="spellStart"/>
      <w:r w:rsidRPr="00FA026F">
        <w:rPr>
          <w:rFonts w:ascii="Verdana" w:hAnsi="Verdana"/>
        </w:rPr>
        <w:t>Manaakitanga</w:t>
      </w:r>
      <w:proofErr w:type="spellEnd"/>
      <w:r w:rsidRPr="00FA026F">
        <w:rPr>
          <w:rFonts w:ascii="Verdana" w:hAnsi="Verdana"/>
        </w:rPr>
        <w:t xml:space="preserve"> and </w:t>
      </w:r>
      <w:proofErr w:type="spellStart"/>
      <w:r w:rsidRPr="00FA026F">
        <w:rPr>
          <w:rFonts w:ascii="Verdana" w:hAnsi="Verdana"/>
        </w:rPr>
        <w:t>Whaikorero</w:t>
      </w:r>
      <w:proofErr w:type="spellEnd"/>
      <w:r w:rsidRPr="00FA026F">
        <w:rPr>
          <w:rFonts w:ascii="Verdana" w:hAnsi="Verdana"/>
        </w:rPr>
        <w:t xml:space="preserve"> need to be embedded and woven into approaches where discussions take place about </w:t>
      </w:r>
      <w:r w:rsidR="00127019" w:rsidRPr="00FA026F">
        <w:rPr>
          <w:rFonts w:ascii="Verdana" w:hAnsi="Verdana"/>
        </w:rPr>
        <w:t>experience</w:t>
      </w:r>
      <w:r w:rsidRPr="00FA026F">
        <w:rPr>
          <w:rFonts w:ascii="Verdana" w:hAnsi="Verdana"/>
        </w:rPr>
        <w:t xml:space="preserve">, </w:t>
      </w:r>
      <w:proofErr w:type="gramStart"/>
      <w:r w:rsidRPr="00FA026F">
        <w:rPr>
          <w:rFonts w:ascii="Verdana" w:hAnsi="Verdana"/>
        </w:rPr>
        <w:t>concerns</w:t>
      </w:r>
      <w:proofErr w:type="gramEnd"/>
      <w:r w:rsidRPr="00FA026F">
        <w:rPr>
          <w:rFonts w:ascii="Verdana" w:hAnsi="Verdana"/>
        </w:rPr>
        <w:t xml:space="preserve"> and quality.</w:t>
      </w:r>
    </w:p>
    <w:p w14:paraId="73A4CD48" w14:textId="73D81270" w:rsidR="00F0510C" w:rsidRPr="00FA026F" w:rsidRDefault="00637BD1" w:rsidP="00FA026F">
      <w:pPr>
        <w:spacing w:after="120"/>
        <w:rPr>
          <w:rFonts w:ascii="Verdana" w:hAnsi="Verdana"/>
          <w:b/>
          <w:sz w:val="24"/>
          <w:szCs w:val="24"/>
        </w:rPr>
      </w:pPr>
      <w:r w:rsidRPr="00FA026F">
        <w:rPr>
          <w:rFonts w:ascii="Verdana" w:hAnsi="Verdana"/>
        </w:rPr>
        <w:t xml:space="preserve">For </w:t>
      </w:r>
      <w:r w:rsidR="00B85A2C" w:rsidRPr="00FA026F">
        <w:rPr>
          <w:rFonts w:ascii="Verdana" w:hAnsi="Verdana"/>
        </w:rPr>
        <w:t>Pacific peoples</w:t>
      </w:r>
      <w:r w:rsidRPr="00FA026F">
        <w:rPr>
          <w:rFonts w:ascii="Verdana" w:hAnsi="Verdana"/>
        </w:rPr>
        <w:t xml:space="preserve">, </w:t>
      </w:r>
      <w:proofErr w:type="spellStart"/>
      <w:r w:rsidRPr="00FA026F">
        <w:rPr>
          <w:rFonts w:ascii="Verdana" w:hAnsi="Verdana"/>
        </w:rPr>
        <w:t>Talanoa</w:t>
      </w:r>
      <w:proofErr w:type="spellEnd"/>
      <w:r w:rsidRPr="00FA026F">
        <w:rPr>
          <w:rFonts w:ascii="Verdana" w:hAnsi="Verdana"/>
        </w:rPr>
        <w:t xml:space="preserve"> is a central concept that needs to be reflected in any process.</w:t>
      </w:r>
    </w:p>
    <w:p w14:paraId="4D2AF27D" w14:textId="7956F019" w:rsidR="007E265A" w:rsidRPr="00E10A23" w:rsidRDefault="00637BD1" w:rsidP="000212A7">
      <w:pPr>
        <w:pStyle w:val="Heading2"/>
      </w:pPr>
      <w:r w:rsidRPr="00E10A23">
        <w:t xml:space="preserve">Key </w:t>
      </w:r>
      <w:r w:rsidR="00B85A2C" w:rsidRPr="00E10A23">
        <w:t xml:space="preserve">principles </w:t>
      </w:r>
      <w:r w:rsidRPr="00E10A23">
        <w:t xml:space="preserve">for a </w:t>
      </w:r>
      <w:r w:rsidR="00B85A2C" w:rsidRPr="00E10A23">
        <w:t xml:space="preserve">complaint system </w:t>
      </w:r>
      <w:r w:rsidRPr="00E10A23">
        <w:t xml:space="preserve">for </w:t>
      </w:r>
      <w:r w:rsidR="00B85A2C" w:rsidRPr="00E10A23">
        <w:t>disability support providers</w:t>
      </w:r>
    </w:p>
    <w:p w14:paraId="7EE18DFD" w14:textId="5FA8340E" w:rsidR="007E265A" w:rsidRPr="00FA026F" w:rsidRDefault="00637BD1" w:rsidP="00FA026F">
      <w:pPr>
        <w:spacing w:after="120"/>
        <w:rPr>
          <w:rFonts w:ascii="Verdana" w:hAnsi="Verdana"/>
        </w:rPr>
      </w:pPr>
      <w:r w:rsidRPr="00FA026F">
        <w:rPr>
          <w:rFonts w:ascii="Verdana" w:hAnsi="Verdana"/>
        </w:rPr>
        <w:t xml:space="preserve">The following principles-based approach is suggested as necessary to inform a useful, </w:t>
      </w:r>
      <w:proofErr w:type="gramStart"/>
      <w:r w:rsidRPr="00FA026F">
        <w:rPr>
          <w:rFonts w:ascii="Verdana" w:hAnsi="Verdana"/>
        </w:rPr>
        <w:t>fair</w:t>
      </w:r>
      <w:proofErr w:type="gramEnd"/>
      <w:r w:rsidRPr="00FA026F">
        <w:rPr>
          <w:rFonts w:ascii="Verdana" w:hAnsi="Verdana"/>
        </w:rPr>
        <w:t xml:space="preserve"> and effective complaint process and should be reflected in the service provider’s complaints policy and procedures.</w:t>
      </w:r>
      <w:r w:rsidR="0053499B" w:rsidRPr="00FA026F">
        <w:rPr>
          <w:rFonts w:ascii="Verdana" w:hAnsi="Verdana"/>
        </w:rPr>
        <w:t xml:space="preserve"> This is especially </w:t>
      </w:r>
      <w:r w:rsidR="00A17E15">
        <w:rPr>
          <w:rFonts w:ascii="Verdana" w:hAnsi="Verdana"/>
        </w:rPr>
        <w:t xml:space="preserve">useful </w:t>
      </w:r>
      <w:r w:rsidR="0053499B" w:rsidRPr="00FA026F">
        <w:rPr>
          <w:rFonts w:ascii="Verdana" w:hAnsi="Verdana"/>
        </w:rPr>
        <w:t>for providers who do not have a current system and/or their system needs to be updated to fit within these principles.</w:t>
      </w:r>
    </w:p>
    <w:p w14:paraId="60CDB4AE" w14:textId="637835E1" w:rsidR="007E265A" w:rsidRDefault="00637BD1" w:rsidP="001464B3">
      <w:pPr>
        <w:spacing w:after="120"/>
        <w:rPr>
          <w:rFonts w:ascii="Verdana" w:hAnsi="Verdana"/>
        </w:rPr>
      </w:pPr>
      <w:r w:rsidRPr="00FA026F">
        <w:rPr>
          <w:rFonts w:ascii="Verdana" w:hAnsi="Verdana"/>
        </w:rPr>
        <w:t xml:space="preserve">These principles are informed by the HDC Code of Health and Disability Services Consumer Rights, Te </w:t>
      </w:r>
      <w:proofErr w:type="spellStart"/>
      <w:r w:rsidRPr="00FA026F">
        <w:rPr>
          <w:rFonts w:ascii="Verdana" w:hAnsi="Verdana"/>
        </w:rPr>
        <w:t>Tiriti</w:t>
      </w:r>
      <w:proofErr w:type="spellEnd"/>
      <w:r w:rsidRPr="00FA026F">
        <w:rPr>
          <w:rFonts w:ascii="Verdana" w:hAnsi="Verdana"/>
        </w:rPr>
        <w:t xml:space="preserve"> o Waitangi, The United Nations Convention on the Rights of Persons with Disabilities and the Enabling Good Lives Principles and Vision.</w:t>
      </w:r>
    </w:p>
    <w:p w14:paraId="61A030E7" w14:textId="4ACAE953" w:rsidR="00A93F13" w:rsidRPr="00FA026F" w:rsidRDefault="00A93F13" w:rsidP="00FA026F">
      <w:pPr>
        <w:spacing w:after="120"/>
        <w:rPr>
          <w:rFonts w:ascii="Verdana" w:hAnsi="Verdana"/>
        </w:rPr>
      </w:pPr>
      <w:r w:rsidRPr="00A93F13">
        <w:rPr>
          <w:rFonts w:ascii="Verdana" w:hAnsi="Verdana"/>
        </w:rPr>
        <w:t>The following principles should be reflected in all service provider’s complaints policy and procedures:</w:t>
      </w:r>
    </w:p>
    <w:p w14:paraId="6C67FEA4" w14:textId="29312A60" w:rsidR="007E265A" w:rsidRPr="00FA026F" w:rsidRDefault="00637BD1" w:rsidP="00FA026F">
      <w:pPr>
        <w:numPr>
          <w:ilvl w:val="0"/>
          <w:numId w:val="2"/>
        </w:numPr>
        <w:spacing w:after="120"/>
        <w:ind w:right="57"/>
        <w:rPr>
          <w:rFonts w:ascii="Verdana" w:hAnsi="Verdana"/>
        </w:rPr>
      </w:pPr>
      <w:r w:rsidRPr="00FA026F">
        <w:rPr>
          <w:rFonts w:ascii="Verdana" w:hAnsi="Verdana"/>
        </w:rPr>
        <w:t xml:space="preserve">The starting point should always </w:t>
      </w:r>
      <w:r w:rsidR="00AE3190" w:rsidRPr="00FA026F">
        <w:rPr>
          <w:rFonts w:ascii="Verdana" w:hAnsi="Verdana"/>
        </w:rPr>
        <w:t>be</w:t>
      </w:r>
      <w:r w:rsidRPr="00FA026F">
        <w:rPr>
          <w:rFonts w:ascii="Verdana" w:hAnsi="Verdana"/>
        </w:rPr>
        <w:t xml:space="preserve"> that any </w:t>
      </w:r>
      <w:r w:rsidR="00127019" w:rsidRPr="00FA026F">
        <w:rPr>
          <w:rFonts w:ascii="Verdana" w:hAnsi="Verdana"/>
        </w:rPr>
        <w:t>comment about experience</w:t>
      </w:r>
      <w:r w:rsidRPr="00FA026F">
        <w:rPr>
          <w:rFonts w:ascii="Verdana" w:hAnsi="Verdana"/>
        </w:rPr>
        <w:t xml:space="preserve"> is welcome, dissatisfaction is reasonable for that person and needs to be listened to, and that a modification of support is a reasonable expectation to resolve the issue. </w:t>
      </w:r>
    </w:p>
    <w:p w14:paraId="6CA0C33A" w14:textId="02C90AC3" w:rsidR="007E265A" w:rsidRPr="00FA026F" w:rsidRDefault="00637BD1" w:rsidP="00FA026F">
      <w:pPr>
        <w:numPr>
          <w:ilvl w:val="0"/>
          <w:numId w:val="2"/>
        </w:numPr>
        <w:spacing w:after="120"/>
        <w:rPr>
          <w:rFonts w:ascii="Verdana" w:hAnsi="Verdana"/>
        </w:rPr>
      </w:pPr>
      <w:r w:rsidRPr="00FA026F">
        <w:rPr>
          <w:rFonts w:ascii="Verdana" w:hAnsi="Verdana"/>
        </w:rPr>
        <w:t>People have a right to having support designed to suit their specific needs and aspirations, and to enable them to participate as fully in society as they choose to.</w:t>
      </w:r>
    </w:p>
    <w:p w14:paraId="6E6E6641" w14:textId="52E1DCC5" w:rsidR="007E265A" w:rsidRPr="00FA026F" w:rsidRDefault="00637BD1" w:rsidP="00FA026F">
      <w:pPr>
        <w:numPr>
          <w:ilvl w:val="0"/>
          <w:numId w:val="2"/>
        </w:numPr>
        <w:spacing w:after="120"/>
        <w:rPr>
          <w:rFonts w:ascii="Verdana" w:hAnsi="Verdana"/>
        </w:rPr>
      </w:pPr>
      <w:r w:rsidRPr="00FA026F">
        <w:rPr>
          <w:rFonts w:ascii="Verdana" w:hAnsi="Verdana"/>
        </w:rPr>
        <w:lastRenderedPageBreak/>
        <w:t>People in receipt of support have a right to comment on how well that support works for them. For providers, this voice should form the basis of their quality planning and their internal mechanisms need to be able to demonstrate this level of commitment to self-determination to be fit for purpose.</w:t>
      </w:r>
    </w:p>
    <w:p w14:paraId="54EE64F8" w14:textId="433F85E7" w:rsidR="0045067B" w:rsidRDefault="00637BD1" w:rsidP="001464B3">
      <w:pPr>
        <w:numPr>
          <w:ilvl w:val="0"/>
          <w:numId w:val="2"/>
        </w:numPr>
        <w:spacing w:after="120"/>
        <w:rPr>
          <w:rFonts w:ascii="Verdana" w:hAnsi="Verdana"/>
        </w:rPr>
      </w:pPr>
      <w:r w:rsidRPr="00FA026F">
        <w:rPr>
          <w:rFonts w:ascii="Verdana" w:hAnsi="Verdana"/>
        </w:rPr>
        <w:t>Complaint systems should be</w:t>
      </w:r>
      <w:r w:rsidR="00AE05AC">
        <w:rPr>
          <w:rFonts w:ascii="Verdana" w:hAnsi="Verdana"/>
        </w:rPr>
        <w:t>:</w:t>
      </w:r>
      <w:r w:rsidRPr="00FA026F">
        <w:rPr>
          <w:rFonts w:ascii="Verdana" w:hAnsi="Verdana"/>
        </w:rPr>
        <w:t xml:space="preserve"> </w:t>
      </w:r>
    </w:p>
    <w:p w14:paraId="71CFCDF5" w14:textId="77777777" w:rsidR="0045067B" w:rsidRPr="0045067B" w:rsidRDefault="0045067B" w:rsidP="00FA026F">
      <w:pPr>
        <w:numPr>
          <w:ilvl w:val="1"/>
          <w:numId w:val="2"/>
        </w:numPr>
        <w:spacing w:after="120"/>
        <w:rPr>
          <w:rFonts w:ascii="Verdana" w:hAnsi="Verdana"/>
        </w:rPr>
      </w:pPr>
      <w:r w:rsidRPr="0045067B">
        <w:rPr>
          <w:rFonts w:ascii="Verdana" w:hAnsi="Verdana"/>
        </w:rPr>
        <w:t xml:space="preserve">Proactive. Providers actively seek comment from people as to how well their support is working for them, and they are accountable for this.  </w:t>
      </w:r>
    </w:p>
    <w:p w14:paraId="4C1D36A6" w14:textId="42F55994" w:rsidR="0045067B" w:rsidRPr="0045067B" w:rsidRDefault="0045067B" w:rsidP="00FA026F">
      <w:pPr>
        <w:numPr>
          <w:ilvl w:val="1"/>
          <w:numId w:val="2"/>
        </w:numPr>
        <w:spacing w:after="120"/>
        <w:rPr>
          <w:rFonts w:ascii="Verdana" w:hAnsi="Verdana"/>
        </w:rPr>
      </w:pPr>
      <w:r w:rsidRPr="0045067B">
        <w:rPr>
          <w:rFonts w:ascii="Verdana" w:hAnsi="Verdana"/>
        </w:rPr>
        <w:t>Accessible and visible. All service users, their family</w:t>
      </w:r>
      <w:r w:rsidR="00AE05AC">
        <w:rPr>
          <w:rFonts w:ascii="Verdana" w:hAnsi="Verdana"/>
        </w:rPr>
        <w:t xml:space="preserve"> and</w:t>
      </w:r>
      <w:r w:rsidRPr="0045067B">
        <w:rPr>
          <w:rFonts w:ascii="Verdana" w:hAnsi="Verdana"/>
        </w:rPr>
        <w:t xml:space="preserve"> whānau and the public should be able to understand and access a complaints process. This means it should be:</w:t>
      </w:r>
    </w:p>
    <w:p w14:paraId="17C667E2" w14:textId="77777777" w:rsidR="0045067B" w:rsidRPr="0045067B" w:rsidRDefault="0045067B" w:rsidP="00FA026F">
      <w:pPr>
        <w:numPr>
          <w:ilvl w:val="2"/>
          <w:numId w:val="2"/>
        </w:numPr>
        <w:spacing w:after="120"/>
        <w:rPr>
          <w:rFonts w:ascii="Verdana" w:hAnsi="Verdana"/>
        </w:rPr>
      </w:pPr>
      <w:r w:rsidRPr="0045067B">
        <w:rPr>
          <w:rFonts w:ascii="Verdana" w:hAnsi="Verdana"/>
        </w:rPr>
        <w:t>Available in different languages and Easy Read</w:t>
      </w:r>
    </w:p>
    <w:p w14:paraId="318BF9F5" w14:textId="77777777" w:rsidR="0045067B" w:rsidRPr="0045067B" w:rsidRDefault="0045067B" w:rsidP="00FA026F">
      <w:pPr>
        <w:numPr>
          <w:ilvl w:val="2"/>
          <w:numId w:val="2"/>
        </w:numPr>
        <w:spacing w:after="120"/>
        <w:rPr>
          <w:rFonts w:ascii="Verdana" w:hAnsi="Verdana"/>
        </w:rPr>
      </w:pPr>
      <w:r w:rsidRPr="0045067B">
        <w:rPr>
          <w:rFonts w:ascii="Verdana" w:hAnsi="Verdana"/>
        </w:rPr>
        <w:t xml:space="preserve">Publicly available on websites and places where people are </w:t>
      </w:r>
      <w:proofErr w:type="gramStart"/>
      <w:r w:rsidRPr="0045067B">
        <w:rPr>
          <w:rFonts w:ascii="Verdana" w:hAnsi="Verdana"/>
        </w:rPr>
        <w:t>supported</w:t>
      </w:r>
      <w:proofErr w:type="gramEnd"/>
      <w:r w:rsidRPr="0045067B">
        <w:rPr>
          <w:rFonts w:ascii="Verdana" w:hAnsi="Verdana"/>
        </w:rPr>
        <w:t xml:space="preserve"> and material is easy to locate</w:t>
      </w:r>
    </w:p>
    <w:p w14:paraId="33446B15" w14:textId="7842B07E" w:rsidR="0045067B" w:rsidRPr="00AE05AC" w:rsidRDefault="0045067B" w:rsidP="00FA026F">
      <w:pPr>
        <w:numPr>
          <w:ilvl w:val="2"/>
          <w:numId w:val="2"/>
        </w:numPr>
        <w:spacing w:after="120"/>
        <w:rPr>
          <w:rFonts w:ascii="Verdana" w:hAnsi="Verdana"/>
        </w:rPr>
      </w:pPr>
      <w:r w:rsidRPr="0045067B">
        <w:rPr>
          <w:rFonts w:ascii="Verdana" w:hAnsi="Verdana"/>
        </w:rPr>
        <w:t>Provided to people at regular intervals, not just once.</w:t>
      </w:r>
    </w:p>
    <w:p w14:paraId="7BCA4B5C" w14:textId="28EABA1D" w:rsidR="001B7E34" w:rsidRPr="00FA026F" w:rsidRDefault="0053499B" w:rsidP="00FA026F">
      <w:pPr>
        <w:pStyle w:val="ListParagraph"/>
        <w:numPr>
          <w:ilvl w:val="0"/>
          <w:numId w:val="2"/>
        </w:numPr>
        <w:spacing w:after="120"/>
        <w:contextualSpacing w:val="0"/>
        <w:rPr>
          <w:rFonts w:ascii="Verdana" w:hAnsi="Verdana"/>
        </w:rPr>
      </w:pPr>
      <w:r w:rsidRPr="00FA026F">
        <w:rPr>
          <w:rFonts w:ascii="Verdana" w:hAnsi="Verdana"/>
        </w:rPr>
        <w:t>Support should be available for people to make a complaint.</w:t>
      </w:r>
      <w:r w:rsidR="001B7E34" w:rsidRPr="00FA026F">
        <w:rPr>
          <w:rFonts w:ascii="Verdana" w:hAnsi="Verdana"/>
        </w:rPr>
        <w:t xml:space="preserve"> </w:t>
      </w:r>
      <w:r w:rsidR="001B7E34" w:rsidRPr="00FA026F">
        <w:rPr>
          <w:rFonts w:ascii="Verdana" w:hAnsi="Verdana"/>
        </w:rPr>
        <w:t>The person making the comment / complaint must be adequately supported and informed to present their view and comment on the service provider’s response.</w:t>
      </w:r>
    </w:p>
    <w:p w14:paraId="2FCB0B2C" w14:textId="07694CA6" w:rsidR="00BB1C73" w:rsidRPr="00FA026F" w:rsidRDefault="00BB1C73" w:rsidP="00FA026F">
      <w:pPr>
        <w:numPr>
          <w:ilvl w:val="0"/>
          <w:numId w:val="2"/>
        </w:numPr>
        <w:spacing w:after="120"/>
        <w:rPr>
          <w:rFonts w:ascii="Verdana" w:hAnsi="Verdana"/>
        </w:rPr>
      </w:pPr>
      <w:r w:rsidRPr="00FA026F">
        <w:rPr>
          <w:rFonts w:ascii="Verdana" w:hAnsi="Verdana"/>
        </w:rPr>
        <w:t>The complaint system should be co-designed with the people who will use it: the people supported and their family</w:t>
      </w:r>
      <w:r w:rsidR="00FA41C9">
        <w:rPr>
          <w:rFonts w:ascii="Verdana" w:hAnsi="Verdana"/>
        </w:rPr>
        <w:t xml:space="preserve"> and</w:t>
      </w:r>
      <w:r w:rsidRPr="00FA026F">
        <w:rPr>
          <w:rFonts w:ascii="Verdana" w:hAnsi="Verdana"/>
        </w:rPr>
        <w:t xml:space="preserve"> whānau. This design process will:</w:t>
      </w:r>
    </w:p>
    <w:p w14:paraId="5385284E" w14:textId="503A860D" w:rsidR="00BB1C73" w:rsidRPr="00FA026F" w:rsidRDefault="00BB1C73" w:rsidP="00FA026F">
      <w:pPr>
        <w:numPr>
          <w:ilvl w:val="1"/>
          <w:numId w:val="2"/>
        </w:numPr>
        <w:spacing w:after="120"/>
        <w:rPr>
          <w:rFonts w:ascii="Verdana" w:hAnsi="Verdana"/>
        </w:rPr>
      </w:pPr>
      <w:r w:rsidRPr="00FA026F">
        <w:rPr>
          <w:rFonts w:ascii="Verdana" w:hAnsi="Verdana"/>
          <w:lang w:eastAsia="en-US"/>
        </w:rPr>
        <w:t xml:space="preserve">value engagement: engagement is built on trust, authenticity, reciprocity, transparency, and a willingness to share and learn from each other. </w:t>
      </w:r>
    </w:p>
    <w:p w14:paraId="7B5871E5" w14:textId="109FDEA7" w:rsidR="00BB1C73" w:rsidRPr="00FA026F" w:rsidRDefault="00BB1C73" w:rsidP="00FA026F">
      <w:pPr>
        <w:numPr>
          <w:ilvl w:val="1"/>
          <w:numId w:val="2"/>
        </w:numPr>
        <w:spacing w:after="120"/>
        <w:rPr>
          <w:rFonts w:ascii="Verdana" w:hAnsi="Verdana"/>
        </w:rPr>
      </w:pPr>
      <w:r w:rsidRPr="00FA026F">
        <w:rPr>
          <w:rFonts w:ascii="Verdana" w:hAnsi="Verdana"/>
          <w:lang w:eastAsia="en-US"/>
        </w:rPr>
        <w:t>share</w:t>
      </w:r>
      <w:r w:rsidR="00637BD1" w:rsidRPr="00FA026F">
        <w:rPr>
          <w:rFonts w:ascii="Verdana" w:hAnsi="Verdana"/>
          <w:lang w:eastAsia="en-US"/>
        </w:rPr>
        <w:t>d</w:t>
      </w:r>
      <w:r w:rsidRPr="00FA026F">
        <w:rPr>
          <w:rFonts w:ascii="Verdana" w:hAnsi="Verdana"/>
          <w:lang w:eastAsia="en-US"/>
        </w:rPr>
        <w:t xml:space="preserve"> leadership: knowledge and expertise drawn from lived experience is valued equally alongside clinical and other knowledge</w:t>
      </w:r>
      <w:r w:rsidR="00637BD1" w:rsidRPr="00FA026F">
        <w:rPr>
          <w:rFonts w:ascii="Verdana" w:hAnsi="Verdana"/>
          <w:lang w:eastAsia="en-US"/>
        </w:rPr>
        <w:t>;</w:t>
      </w:r>
      <w:r w:rsidRPr="00FA026F">
        <w:rPr>
          <w:rFonts w:ascii="Verdana" w:hAnsi="Verdana"/>
          <w:lang w:eastAsia="en-US"/>
        </w:rPr>
        <w:t xml:space="preserve"> and consumers, whānau and communities are recognised as experts by experience.</w:t>
      </w:r>
    </w:p>
    <w:p w14:paraId="2F0605BF" w14:textId="77777777" w:rsidR="003E5754" w:rsidRPr="00FA026F" w:rsidRDefault="003E5754" w:rsidP="00FA026F">
      <w:pPr>
        <w:numPr>
          <w:ilvl w:val="0"/>
          <w:numId w:val="2"/>
        </w:numPr>
        <w:spacing w:after="120"/>
        <w:rPr>
          <w:rFonts w:ascii="Verdana" w:hAnsi="Verdana"/>
        </w:rPr>
      </w:pPr>
      <w:r w:rsidRPr="00FA026F">
        <w:rPr>
          <w:rFonts w:ascii="Verdana" w:hAnsi="Verdana"/>
        </w:rPr>
        <w:t xml:space="preserve">The complaint system must treat all parties </w:t>
      </w:r>
      <w:proofErr w:type="gramStart"/>
      <w:r w:rsidRPr="00FA026F">
        <w:rPr>
          <w:rFonts w:ascii="Verdana" w:hAnsi="Verdana"/>
        </w:rPr>
        <w:t>fairly according</w:t>
      </w:r>
      <w:proofErr w:type="gramEnd"/>
      <w:r w:rsidRPr="00FA026F">
        <w:rPr>
          <w:rFonts w:ascii="Verdana" w:hAnsi="Verdana"/>
        </w:rPr>
        <w:t xml:space="preserve"> to the principles of Natural Justice:</w:t>
      </w:r>
    </w:p>
    <w:p w14:paraId="15172A76" w14:textId="77777777" w:rsidR="003E5754" w:rsidRPr="00FA026F" w:rsidRDefault="003E5754" w:rsidP="00FA026F">
      <w:pPr>
        <w:numPr>
          <w:ilvl w:val="1"/>
          <w:numId w:val="2"/>
        </w:numPr>
        <w:spacing w:after="120"/>
        <w:rPr>
          <w:rFonts w:ascii="Verdana" w:hAnsi="Verdana"/>
        </w:rPr>
      </w:pPr>
      <w:r w:rsidRPr="00FA026F">
        <w:rPr>
          <w:rFonts w:ascii="Verdana" w:hAnsi="Verdana"/>
        </w:rPr>
        <w:t>freedom from bias by the person making the decision / judgement.</w:t>
      </w:r>
    </w:p>
    <w:p w14:paraId="34C49B94" w14:textId="77777777" w:rsidR="003E5754" w:rsidRPr="00FA026F" w:rsidRDefault="003E5754" w:rsidP="00FA026F">
      <w:pPr>
        <w:numPr>
          <w:ilvl w:val="1"/>
          <w:numId w:val="2"/>
        </w:numPr>
        <w:spacing w:after="120"/>
        <w:rPr>
          <w:rFonts w:ascii="Verdana" w:hAnsi="Verdana"/>
        </w:rPr>
      </w:pPr>
      <w:r w:rsidRPr="00FA026F">
        <w:rPr>
          <w:rFonts w:ascii="Verdana" w:hAnsi="Verdana"/>
        </w:rPr>
        <w:t xml:space="preserve">transparency and fairness of the process. </w:t>
      </w:r>
    </w:p>
    <w:p w14:paraId="759144C5" w14:textId="77777777" w:rsidR="003E5754" w:rsidRPr="00FA026F" w:rsidRDefault="003E5754" w:rsidP="00FA026F">
      <w:pPr>
        <w:numPr>
          <w:ilvl w:val="1"/>
          <w:numId w:val="2"/>
        </w:numPr>
        <w:spacing w:after="120"/>
        <w:rPr>
          <w:rFonts w:ascii="Verdana" w:hAnsi="Verdana"/>
        </w:rPr>
      </w:pPr>
      <w:r w:rsidRPr="00FA026F">
        <w:rPr>
          <w:rFonts w:ascii="Verdana" w:hAnsi="Verdana"/>
        </w:rPr>
        <w:t>all parties are given the opportunity to respond.</w:t>
      </w:r>
    </w:p>
    <w:p w14:paraId="5FEF8B3B" w14:textId="03E4E8A9" w:rsidR="007E265A" w:rsidRPr="00FA026F" w:rsidRDefault="00637BD1" w:rsidP="00FA026F">
      <w:pPr>
        <w:numPr>
          <w:ilvl w:val="0"/>
          <w:numId w:val="2"/>
        </w:numPr>
        <w:spacing w:after="120"/>
        <w:rPr>
          <w:rFonts w:ascii="Verdana" w:hAnsi="Verdana"/>
        </w:rPr>
      </w:pPr>
      <w:r w:rsidRPr="00FA026F">
        <w:rPr>
          <w:rFonts w:ascii="Verdana" w:hAnsi="Verdana"/>
        </w:rPr>
        <w:lastRenderedPageBreak/>
        <w:t>Complainants must be protected from any real or implied retaliatory threats or behaviour, they must not have their support curtailed or compromised, nor adversely affected in any other way. The complaint system must ensure this is publicly known and demonstrated through their policy statements.</w:t>
      </w:r>
      <w:r w:rsidR="00612163" w:rsidRPr="00612163">
        <w:t xml:space="preserve"> </w:t>
      </w:r>
      <w:r w:rsidR="00612163" w:rsidRPr="00612163">
        <w:rPr>
          <w:rFonts w:ascii="Verdana" w:hAnsi="Verdana"/>
        </w:rPr>
        <w:t>This includes</w:t>
      </w:r>
      <w:r w:rsidR="00E03D7C">
        <w:rPr>
          <w:rFonts w:ascii="Verdana" w:hAnsi="Verdana"/>
        </w:rPr>
        <w:t xml:space="preserve"> ensuring</w:t>
      </w:r>
      <w:r w:rsidR="00612163" w:rsidRPr="00612163">
        <w:rPr>
          <w:rFonts w:ascii="Verdana" w:hAnsi="Verdana"/>
        </w:rPr>
        <w:t xml:space="preserve"> ways for people to safely escalate their concern if they experience retaliation.</w:t>
      </w:r>
    </w:p>
    <w:p w14:paraId="03BD4D20" w14:textId="77777777" w:rsidR="007E265A" w:rsidRPr="00FA026F" w:rsidRDefault="00637BD1" w:rsidP="00FA026F">
      <w:pPr>
        <w:numPr>
          <w:ilvl w:val="0"/>
          <w:numId w:val="2"/>
        </w:numPr>
        <w:spacing w:after="120"/>
        <w:rPr>
          <w:rFonts w:ascii="Verdana" w:hAnsi="Verdana"/>
        </w:rPr>
      </w:pPr>
      <w:r w:rsidRPr="00FA026F">
        <w:rPr>
          <w:rFonts w:ascii="Verdana" w:hAnsi="Verdana"/>
        </w:rPr>
        <w:t>When a person provides any form of critique of their support, be it feedback, a request for change, a notification of a support mismatch or a complaint, they should be treated with:</w:t>
      </w:r>
      <w:r w:rsidRPr="00FA026F">
        <w:rPr>
          <w:rFonts w:ascii="Verdana" w:hAnsi="Verdana"/>
        </w:rPr>
        <w:tab/>
      </w:r>
    </w:p>
    <w:p w14:paraId="10446D50" w14:textId="718D143C" w:rsidR="007E265A" w:rsidRPr="00FA026F" w:rsidRDefault="00637BD1" w:rsidP="00FA026F">
      <w:pPr>
        <w:numPr>
          <w:ilvl w:val="1"/>
          <w:numId w:val="2"/>
        </w:numPr>
        <w:spacing w:after="120"/>
        <w:rPr>
          <w:rFonts w:ascii="Verdana" w:hAnsi="Verdana"/>
        </w:rPr>
      </w:pPr>
      <w:r w:rsidRPr="00FA026F">
        <w:rPr>
          <w:rFonts w:ascii="Verdana" w:hAnsi="Verdana"/>
        </w:rPr>
        <w:t>Respect: acknowledging both their right to complain</w:t>
      </w:r>
      <w:r w:rsidR="00B5184B">
        <w:rPr>
          <w:rFonts w:ascii="Verdana" w:hAnsi="Verdana"/>
        </w:rPr>
        <w:t xml:space="preserve"> </w:t>
      </w:r>
      <w:r w:rsidRPr="00FA026F">
        <w:rPr>
          <w:rFonts w:ascii="Verdana" w:hAnsi="Verdana"/>
        </w:rPr>
        <w:t>/ provide feedback and that they are the experts of their life. All communications relating to the complaint</w:t>
      </w:r>
      <w:r w:rsidR="00AD0D20">
        <w:rPr>
          <w:rFonts w:ascii="Verdana" w:hAnsi="Verdana"/>
        </w:rPr>
        <w:t xml:space="preserve"> </w:t>
      </w:r>
      <w:r w:rsidRPr="00FA026F">
        <w:rPr>
          <w:rFonts w:ascii="Verdana" w:hAnsi="Verdana"/>
        </w:rPr>
        <w:t>/ feedback will be polite, respectful and mana-enhancing.</w:t>
      </w:r>
    </w:p>
    <w:p w14:paraId="2C2261BE" w14:textId="6218C45E" w:rsidR="007E265A" w:rsidRPr="00FA026F" w:rsidRDefault="00637BD1" w:rsidP="00FA026F">
      <w:pPr>
        <w:numPr>
          <w:ilvl w:val="1"/>
          <w:numId w:val="2"/>
        </w:numPr>
        <w:spacing w:after="120"/>
        <w:rPr>
          <w:rFonts w:ascii="Verdana" w:hAnsi="Verdana"/>
        </w:rPr>
      </w:pPr>
      <w:r w:rsidRPr="00FA026F">
        <w:rPr>
          <w:rFonts w:ascii="Verdana" w:hAnsi="Verdana"/>
        </w:rPr>
        <w:t>Fairness: that the complaint</w:t>
      </w:r>
      <w:r w:rsidR="00E11642">
        <w:rPr>
          <w:rFonts w:ascii="Verdana" w:hAnsi="Verdana"/>
        </w:rPr>
        <w:t xml:space="preserve"> </w:t>
      </w:r>
      <w:r w:rsidRPr="00FA026F">
        <w:rPr>
          <w:rFonts w:ascii="Verdana" w:hAnsi="Verdana"/>
        </w:rPr>
        <w:t xml:space="preserve">/ feedback will be treated </w:t>
      </w:r>
      <w:r w:rsidR="00AE3190" w:rsidRPr="00FA026F">
        <w:rPr>
          <w:rFonts w:ascii="Verdana" w:hAnsi="Verdana"/>
        </w:rPr>
        <w:t>objectively,</w:t>
      </w:r>
      <w:r w:rsidRPr="00FA026F">
        <w:rPr>
          <w:rFonts w:ascii="Verdana" w:hAnsi="Verdana"/>
        </w:rPr>
        <w:t xml:space="preserve"> and the person will not be blamed for what they want. </w:t>
      </w:r>
    </w:p>
    <w:p w14:paraId="3E0C7B08" w14:textId="40841F98" w:rsidR="007E265A" w:rsidRPr="00FA026F" w:rsidRDefault="00637BD1" w:rsidP="00FA026F">
      <w:pPr>
        <w:numPr>
          <w:ilvl w:val="1"/>
          <w:numId w:val="2"/>
        </w:numPr>
        <w:spacing w:after="120"/>
        <w:rPr>
          <w:rFonts w:ascii="Verdana" w:hAnsi="Verdana"/>
        </w:rPr>
      </w:pPr>
      <w:r w:rsidRPr="00FA026F">
        <w:rPr>
          <w:rFonts w:ascii="Verdana" w:hAnsi="Verdana"/>
        </w:rPr>
        <w:t xml:space="preserve">Honesty: the service provider </w:t>
      </w:r>
      <w:r w:rsidR="00AE3190" w:rsidRPr="00FA026F">
        <w:rPr>
          <w:rFonts w:ascii="Verdana" w:hAnsi="Verdana"/>
        </w:rPr>
        <w:t>will always</w:t>
      </w:r>
      <w:r w:rsidRPr="00FA026F">
        <w:rPr>
          <w:rFonts w:ascii="Verdana" w:hAnsi="Verdana"/>
        </w:rPr>
        <w:t xml:space="preserve"> act with integrity and will openly apologise for any shortcomings or mistakes that led to the complaint.</w:t>
      </w:r>
    </w:p>
    <w:p w14:paraId="7FD8C6E8" w14:textId="77777777" w:rsidR="007E265A" w:rsidRPr="00FA026F" w:rsidRDefault="00637BD1" w:rsidP="00FA026F">
      <w:pPr>
        <w:numPr>
          <w:ilvl w:val="1"/>
          <w:numId w:val="2"/>
        </w:numPr>
        <w:spacing w:after="120"/>
        <w:rPr>
          <w:rFonts w:ascii="Verdana" w:hAnsi="Verdana"/>
        </w:rPr>
      </w:pPr>
      <w:r w:rsidRPr="00FA026F">
        <w:rPr>
          <w:rFonts w:ascii="Verdana" w:hAnsi="Verdana"/>
        </w:rPr>
        <w:t>Responsiveness: the resolution process should be clear and handled in a timely manner, and the person kept informed of progress.</w:t>
      </w:r>
    </w:p>
    <w:p w14:paraId="3A53ACCA" w14:textId="23C07A95" w:rsidR="007E265A" w:rsidRPr="00FA026F" w:rsidRDefault="00637BD1" w:rsidP="00FA026F">
      <w:pPr>
        <w:numPr>
          <w:ilvl w:val="1"/>
          <w:numId w:val="2"/>
        </w:numPr>
        <w:spacing w:after="120"/>
        <w:rPr>
          <w:rFonts w:ascii="Verdana" w:hAnsi="Verdana"/>
        </w:rPr>
      </w:pPr>
      <w:r w:rsidRPr="00FA026F">
        <w:rPr>
          <w:rFonts w:ascii="Verdana" w:hAnsi="Verdana"/>
        </w:rPr>
        <w:t>Cultural congruence: the person will be able to interact with the complaints</w:t>
      </w:r>
      <w:r w:rsidR="00E11642">
        <w:rPr>
          <w:rFonts w:ascii="Verdana" w:hAnsi="Verdana"/>
        </w:rPr>
        <w:t xml:space="preserve"> </w:t>
      </w:r>
      <w:r w:rsidRPr="00FA026F">
        <w:rPr>
          <w:rFonts w:ascii="Verdana" w:hAnsi="Verdana"/>
        </w:rPr>
        <w:t>/ feedback system in a way that is consistent with their cultural norms and expectations.</w:t>
      </w:r>
    </w:p>
    <w:p w14:paraId="37189AA0" w14:textId="77777777" w:rsidR="007E265A" w:rsidRPr="00FA026F" w:rsidRDefault="00637BD1" w:rsidP="00FA026F">
      <w:pPr>
        <w:numPr>
          <w:ilvl w:val="1"/>
          <w:numId w:val="2"/>
        </w:numPr>
        <w:spacing w:after="120"/>
        <w:rPr>
          <w:rFonts w:ascii="Verdana" w:hAnsi="Verdana"/>
        </w:rPr>
      </w:pPr>
      <w:r w:rsidRPr="00FA026F">
        <w:rPr>
          <w:rFonts w:ascii="Verdana" w:hAnsi="Verdana"/>
        </w:rPr>
        <w:t xml:space="preserve">Confidentiality: the person should be able to be as private about the details of their complaint as they wish to be. This includes not being identified should they choose not to be (with notified exceptions based on immediate safety considerations and/or illegal proceedings). </w:t>
      </w:r>
    </w:p>
    <w:p w14:paraId="3CCD2854" w14:textId="5FA8163F" w:rsidR="0053499B" w:rsidRPr="00FA026F" w:rsidRDefault="00B85A2C" w:rsidP="001464B3">
      <w:pPr>
        <w:numPr>
          <w:ilvl w:val="0"/>
          <w:numId w:val="2"/>
        </w:numPr>
        <w:spacing w:after="120"/>
        <w:rPr>
          <w:rFonts w:ascii="Verdana" w:hAnsi="Verdana"/>
        </w:rPr>
      </w:pPr>
      <w:r w:rsidRPr="00FA026F">
        <w:rPr>
          <w:rFonts w:ascii="Verdana" w:hAnsi="Verdana"/>
        </w:rPr>
        <w:t xml:space="preserve"> </w:t>
      </w:r>
      <w:r w:rsidR="0053499B" w:rsidRPr="00FA026F">
        <w:rPr>
          <w:rFonts w:ascii="Verdana" w:hAnsi="Verdana"/>
        </w:rPr>
        <w:t>Organisations should have a system to store complaints</w:t>
      </w:r>
      <w:r w:rsidR="00103115">
        <w:rPr>
          <w:rFonts w:ascii="Verdana" w:hAnsi="Verdana"/>
        </w:rPr>
        <w:t xml:space="preserve"> secur</w:t>
      </w:r>
      <w:r w:rsidR="008777C0">
        <w:rPr>
          <w:rFonts w:ascii="Verdana" w:hAnsi="Verdana"/>
        </w:rPr>
        <w:t>ely</w:t>
      </w:r>
      <w:r w:rsidR="0053499B" w:rsidRPr="00FA026F">
        <w:rPr>
          <w:rFonts w:ascii="Verdana" w:hAnsi="Verdana"/>
        </w:rPr>
        <w:t xml:space="preserve"> and be able to aggregate themes as well as communicate lessons learned.</w:t>
      </w:r>
    </w:p>
    <w:p w14:paraId="45F0AC6A" w14:textId="7E4077BF" w:rsidR="007E265A" w:rsidRPr="00FA026F" w:rsidRDefault="00B85A2C" w:rsidP="001464B3">
      <w:pPr>
        <w:numPr>
          <w:ilvl w:val="0"/>
          <w:numId w:val="2"/>
        </w:numPr>
        <w:spacing w:after="120"/>
        <w:rPr>
          <w:rFonts w:ascii="Verdana" w:hAnsi="Verdana"/>
        </w:rPr>
      </w:pPr>
      <w:r w:rsidRPr="00FA026F">
        <w:rPr>
          <w:rFonts w:ascii="Verdana" w:hAnsi="Verdana"/>
        </w:rPr>
        <w:t xml:space="preserve"> </w:t>
      </w:r>
      <w:r w:rsidR="00475A3C" w:rsidRPr="00FA026F">
        <w:rPr>
          <w:rFonts w:ascii="Verdana" w:hAnsi="Verdana"/>
        </w:rPr>
        <w:t>When a complaint is upheld, a</w:t>
      </w:r>
      <w:r w:rsidR="00637BD1" w:rsidRPr="00FA026F">
        <w:rPr>
          <w:rFonts w:ascii="Verdana" w:hAnsi="Verdana"/>
        </w:rPr>
        <w:t>n apology and/or other form of redress</w:t>
      </w:r>
      <w:r w:rsidR="003E5754" w:rsidRPr="00FA026F">
        <w:rPr>
          <w:rFonts w:ascii="Verdana" w:hAnsi="Verdana"/>
        </w:rPr>
        <w:t xml:space="preserve"> or restorative practice</w:t>
      </w:r>
      <w:r w:rsidR="00475A3C" w:rsidRPr="00FA026F">
        <w:rPr>
          <w:rFonts w:ascii="Verdana" w:hAnsi="Verdana"/>
        </w:rPr>
        <w:t xml:space="preserve"> </w:t>
      </w:r>
      <w:r w:rsidR="00637BD1" w:rsidRPr="00FA026F">
        <w:rPr>
          <w:rFonts w:ascii="Verdana" w:hAnsi="Verdana"/>
        </w:rPr>
        <w:t>must be built into the system that:</w:t>
      </w:r>
    </w:p>
    <w:p w14:paraId="3D133281" w14:textId="77777777" w:rsidR="007E265A" w:rsidRPr="00FA026F" w:rsidRDefault="00637BD1" w:rsidP="001464B3">
      <w:pPr>
        <w:numPr>
          <w:ilvl w:val="1"/>
          <w:numId w:val="2"/>
        </w:numPr>
        <w:spacing w:after="120"/>
        <w:rPr>
          <w:rFonts w:ascii="Verdana" w:hAnsi="Verdana"/>
        </w:rPr>
      </w:pPr>
      <w:r w:rsidRPr="00FA026F">
        <w:rPr>
          <w:rFonts w:ascii="Verdana" w:hAnsi="Verdana"/>
        </w:rPr>
        <w:t>Comes from the appropriate level within the organisation.</w:t>
      </w:r>
    </w:p>
    <w:p w14:paraId="24854A18" w14:textId="77777777" w:rsidR="007E265A" w:rsidRPr="00FA026F" w:rsidRDefault="00637BD1" w:rsidP="001464B3">
      <w:pPr>
        <w:numPr>
          <w:ilvl w:val="1"/>
          <w:numId w:val="2"/>
        </w:numPr>
        <w:spacing w:after="120"/>
        <w:rPr>
          <w:rFonts w:ascii="Verdana" w:hAnsi="Verdana"/>
        </w:rPr>
      </w:pPr>
      <w:r w:rsidRPr="00FA026F">
        <w:rPr>
          <w:rFonts w:ascii="Verdana" w:hAnsi="Verdana"/>
        </w:rPr>
        <w:t>Is done in a culturally appropriate manner consistent with Tikanga or other cultural practices.</w:t>
      </w:r>
    </w:p>
    <w:p w14:paraId="28783C48" w14:textId="2BEB7642" w:rsidR="007E265A" w:rsidRPr="00FA026F" w:rsidRDefault="00637BD1" w:rsidP="001464B3">
      <w:pPr>
        <w:numPr>
          <w:ilvl w:val="1"/>
          <w:numId w:val="2"/>
        </w:numPr>
        <w:spacing w:after="120"/>
        <w:rPr>
          <w:rFonts w:ascii="Verdana" w:hAnsi="Verdana"/>
        </w:rPr>
      </w:pPr>
      <w:r w:rsidRPr="00FA026F">
        <w:rPr>
          <w:rFonts w:ascii="Verdana" w:hAnsi="Verdana"/>
        </w:rPr>
        <w:t xml:space="preserve">Acknowledges the complainant’s right to complain, their </w:t>
      </w:r>
      <w:proofErr w:type="spellStart"/>
      <w:r w:rsidRPr="00FA026F">
        <w:rPr>
          <w:rFonts w:ascii="Verdana" w:hAnsi="Verdana"/>
        </w:rPr>
        <w:t>maia</w:t>
      </w:r>
      <w:proofErr w:type="spellEnd"/>
      <w:r w:rsidR="0074224F">
        <w:rPr>
          <w:rFonts w:ascii="Verdana" w:hAnsi="Verdana"/>
        </w:rPr>
        <w:t xml:space="preserve"> </w:t>
      </w:r>
      <w:r w:rsidRPr="00FA026F">
        <w:rPr>
          <w:rFonts w:ascii="Verdana" w:hAnsi="Verdana"/>
        </w:rPr>
        <w:t>/ courage in coming forward, and thanks them for their complaint.</w:t>
      </w:r>
    </w:p>
    <w:p w14:paraId="27AD6D86" w14:textId="77777777" w:rsidR="007E265A" w:rsidRPr="00FA026F" w:rsidRDefault="00637BD1" w:rsidP="001464B3">
      <w:pPr>
        <w:numPr>
          <w:ilvl w:val="1"/>
          <w:numId w:val="2"/>
        </w:numPr>
        <w:spacing w:after="120"/>
        <w:rPr>
          <w:rFonts w:ascii="Verdana" w:hAnsi="Verdana"/>
        </w:rPr>
      </w:pPr>
      <w:r w:rsidRPr="00FA026F">
        <w:rPr>
          <w:rFonts w:ascii="Verdana" w:hAnsi="Verdana"/>
        </w:rPr>
        <w:lastRenderedPageBreak/>
        <w:t>Assures the person that their issue will be rectified and the timeframe for this with any other associated variables.</w:t>
      </w:r>
    </w:p>
    <w:p w14:paraId="16571556" w14:textId="0E659323" w:rsidR="00B85A2C" w:rsidRPr="00FA026F" w:rsidRDefault="00637BD1" w:rsidP="00FA026F">
      <w:pPr>
        <w:numPr>
          <w:ilvl w:val="1"/>
          <w:numId w:val="2"/>
        </w:numPr>
        <w:spacing w:after="120"/>
        <w:rPr>
          <w:rFonts w:ascii="Verdana" w:hAnsi="Verdana"/>
          <w:i/>
          <w:iCs/>
        </w:rPr>
      </w:pPr>
      <w:r w:rsidRPr="00FA026F">
        <w:rPr>
          <w:rFonts w:ascii="Verdana" w:hAnsi="Verdana"/>
        </w:rPr>
        <w:t>Guarantees that the person and anyone associated with them will be protected from any harm or disadvantage because of making the complaint.</w:t>
      </w:r>
    </w:p>
    <w:sectPr w:rsidR="00B85A2C" w:rsidRPr="00FA026F" w:rsidSect="00453AAF">
      <w:headerReference w:type="even" r:id="rId15"/>
      <w:headerReference w:type="default" r:id="rId16"/>
      <w:footerReference w:type="default" r:id="rId17"/>
      <w:headerReference w:type="first" r:id="rId18"/>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0EAB" w14:textId="77777777" w:rsidR="004C23C8" w:rsidRDefault="004C23C8">
      <w:pPr>
        <w:spacing w:line="240" w:lineRule="auto"/>
      </w:pPr>
      <w:r>
        <w:separator/>
      </w:r>
    </w:p>
  </w:endnote>
  <w:endnote w:type="continuationSeparator" w:id="0">
    <w:p w14:paraId="5F7AD8DF" w14:textId="77777777" w:rsidR="004C23C8" w:rsidRDefault="004C23C8">
      <w:pPr>
        <w:spacing w:line="240" w:lineRule="auto"/>
      </w:pPr>
      <w:r>
        <w:continuationSeparator/>
      </w:r>
    </w:p>
  </w:endnote>
  <w:endnote w:type="continuationNotice" w:id="1">
    <w:p w14:paraId="2D13656F" w14:textId="77777777" w:rsidR="00A35420" w:rsidRDefault="00A354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4481" w14:textId="77777777" w:rsidR="007E265A" w:rsidRDefault="00637BD1">
    <w:pPr>
      <w:ind w:left="1440" w:firstLine="720"/>
      <w:jc w:val="right"/>
    </w:pPr>
    <w:r>
      <w:fldChar w:fldCharType="begin"/>
    </w:r>
    <w:r>
      <w:instrText>PAGE</w:instrText>
    </w:r>
    <w:r>
      <w:fldChar w:fldCharType="separate"/>
    </w:r>
    <w:r w:rsidR="00AE31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44A9" w14:textId="77777777" w:rsidR="004C23C8" w:rsidRDefault="004C23C8">
      <w:pPr>
        <w:spacing w:line="240" w:lineRule="auto"/>
      </w:pPr>
      <w:r>
        <w:separator/>
      </w:r>
    </w:p>
  </w:footnote>
  <w:footnote w:type="continuationSeparator" w:id="0">
    <w:p w14:paraId="167F2A12" w14:textId="77777777" w:rsidR="004C23C8" w:rsidRDefault="004C23C8">
      <w:pPr>
        <w:spacing w:line="240" w:lineRule="auto"/>
      </w:pPr>
      <w:r>
        <w:continuationSeparator/>
      </w:r>
    </w:p>
  </w:footnote>
  <w:footnote w:type="continuationNotice" w:id="1">
    <w:p w14:paraId="1D04D7B6" w14:textId="77777777" w:rsidR="00A35420" w:rsidRDefault="00A35420">
      <w:pPr>
        <w:spacing w:line="240" w:lineRule="auto"/>
      </w:pPr>
    </w:p>
  </w:footnote>
  <w:footnote w:id="2">
    <w:p w14:paraId="5415B80B" w14:textId="1747E2A0" w:rsidR="00121C07" w:rsidRPr="00121C07" w:rsidRDefault="00121C07">
      <w:pPr>
        <w:pStyle w:val="FootnoteText"/>
        <w:rPr>
          <w:sz w:val="18"/>
          <w:szCs w:val="18"/>
          <w:lang w:val="mi-NZ"/>
        </w:rPr>
      </w:pPr>
      <w:r>
        <w:rPr>
          <w:rStyle w:val="FootnoteReference"/>
        </w:rPr>
        <w:footnoteRef/>
      </w:r>
      <w:r>
        <w:t xml:space="preserve"> </w:t>
      </w:r>
      <w:r>
        <w:rPr>
          <w:sz w:val="18"/>
          <w:szCs w:val="18"/>
          <w:lang w:val="mi-NZ"/>
        </w:rPr>
        <w:t xml:space="preserve">This </w:t>
      </w:r>
      <w:r w:rsidR="005B6218">
        <w:rPr>
          <w:sz w:val="18"/>
          <w:szCs w:val="18"/>
          <w:lang w:val="mi-NZ"/>
        </w:rPr>
        <w:t>document</w:t>
      </w:r>
      <w:r>
        <w:rPr>
          <w:sz w:val="18"/>
          <w:szCs w:val="18"/>
          <w:lang w:val="mi-NZ"/>
        </w:rPr>
        <w:t xml:space="preserve"> uses “comment” to denote informal or implicit complaints as </w:t>
      </w:r>
      <w:r w:rsidR="00832801">
        <w:rPr>
          <w:sz w:val="18"/>
          <w:szCs w:val="18"/>
          <w:lang w:val="mi-NZ"/>
        </w:rPr>
        <w:t xml:space="preserve">opposed </w:t>
      </w:r>
      <w:r>
        <w:rPr>
          <w:sz w:val="18"/>
          <w:szCs w:val="18"/>
          <w:lang w:val="mi-NZ"/>
        </w:rPr>
        <w:t>to “feedback” that is a comment that does not expect or require a 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F7DA" w14:textId="2C8312D1" w:rsidR="00832801" w:rsidRDefault="00637BD1">
    <w:pPr>
      <w:pStyle w:val="Header"/>
    </w:pPr>
    <w:r>
      <w:rPr>
        <w:noProof/>
      </w:rPr>
      <mc:AlternateContent>
        <mc:Choice Requires="wps">
          <w:drawing>
            <wp:anchor distT="0" distB="0" distL="0" distR="0" simplePos="0" relativeHeight="251658241" behindDoc="0" locked="0" layoutInCell="1" allowOverlap="1" wp14:anchorId="2246B8D4" wp14:editId="043EEEEE">
              <wp:simplePos x="635" y="635"/>
              <wp:positionH relativeFrom="page">
                <wp:align>center</wp:align>
              </wp:positionH>
              <wp:positionV relativeFrom="page">
                <wp:align>top</wp:align>
              </wp:positionV>
              <wp:extent cx="443865" cy="443865"/>
              <wp:effectExtent l="0" t="0" r="8890" b="1206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72773" w14:textId="3A311409" w:rsidR="00637BD1" w:rsidRPr="00637BD1" w:rsidRDefault="00637BD1" w:rsidP="00637BD1">
                          <w:pPr>
                            <w:rPr>
                              <w:rFonts w:ascii="Calibri" w:eastAsia="Calibri" w:hAnsi="Calibri" w:cs="Calibri"/>
                              <w:noProof/>
                              <w:color w:val="000000"/>
                              <w:sz w:val="20"/>
                              <w:szCs w:val="20"/>
                            </w:rPr>
                          </w:pPr>
                          <w:r w:rsidRPr="00637BD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46B8D4"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772773" w14:textId="3A311409" w:rsidR="00637BD1" w:rsidRPr="00637BD1" w:rsidRDefault="00637BD1" w:rsidP="00637BD1">
                    <w:pPr>
                      <w:rPr>
                        <w:rFonts w:ascii="Calibri" w:eastAsia="Calibri" w:hAnsi="Calibri" w:cs="Calibri"/>
                        <w:noProof/>
                        <w:color w:val="000000"/>
                        <w:sz w:val="20"/>
                        <w:szCs w:val="20"/>
                      </w:rPr>
                    </w:pPr>
                    <w:r w:rsidRPr="00637BD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6A18" w14:textId="3BDBA2A3" w:rsidR="00832801" w:rsidRDefault="00C653F2" w:rsidP="00FA026F">
    <w:pPr>
      <w:pStyle w:val="Header"/>
      <w:tabs>
        <w:tab w:val="clear" w:pos="4513"/>
        <w:tab w:val="clear" w:pos="9026"/>
        <w:tab w:val="left" w:pos="2460"/>
      </w:tabs>
    </w:pPr>
    <w:r>
      <w:tab/>
    </w:r>
    <w:r>
      <w:rPr>
        <w:noProof/>
      </w:rPr>
      <w:drawing>
        <wp:inline distT="0" distB="0" distL="0" distR="0" wp14:anchorId="264C25AF" wp14:editId="11842C9A">
          <wp:extent cx="5523230" cy="914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E3BD" w14:textId="0B7BEEC1" w:rsidR="00832801" w:rsidRDefault="00637BD1">
    <w:pPr>
      <w:pStyle w:val="Header"/>
    </w:pPr>
    <w:r>
      <w:rPr>
        <w:noProof/>
      </w:rPr>
      <mc:AlternateContent>
        <mc:Choice Requires="wps">
          <w:drawing>
            <wp:anchor distT="0" distB="0" distL="0" distR="0" simplePos="0" relativeHeight="251658240" behindDoc="0" locked="0" layoutInCell="1" allowOverlap="1" wp14:anchorId="3313ADB2" wp14:editId="4D2C461D">
              <wp:simplePos x="635" y="635"/>
              <wp:positionH relativeFrom="page">
                <wp:align>center</wp:align>
              </wp:positionH>
              <wp:positionV relativeFrom="page">
                <wp:align>top</wp:align>
              </wp:positionV>
              <wp:extent cx="443865" cy="443865"/>
              <wp:effectExtent l="0" t="0" r="8890" b="1206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2DB2F" w14:textId="00FF43E3" w:rsidR="00637BD1" w:rsidRPr="00637BD1" w:rsidRDefault="00637BD1" w:rsidP="00637BD1">
                          <w:pPr>
                            <w:rPr>
                              <w:rFonts w:ascii="Calibri" w:eastAsia="Calibri" w:hAnsi="Calibri" w:cs="Calibri"/>
                              <w:noProof/>
                              <w:color w:val="000000"/>
                              <w:sz w:val="20"/>
                              <w:szCs w:val="20"/>
                            </w:rPr>
                          </w:pPr>
                          <w:r w:rsidRPr="00637BD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3ADB2"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3E2DB2F" w14:textId="00FF43E3" w:rsidR="00637BD1" w:rsidRPr="00637BD1" w:rsidRDefault="00637BD1" w:rsidP="00637BD1">
                    <w:pPr>
                      <w:rPr>
                        <w:rFonts w:ascii="Calibri" w:eastAsia="Calibri" w:hAnsi="Calibri" w:cs="Calibri"/>
                        <w:noProof/>
                        <w:color w:val="000000"/>
                        <w:sz w:val="20"/>
                        <w:szCs w:val="20"/>
                      </w:rPr>
                    </w:pPr>
                    <w:r w:rsidRPr="00637BD1">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A3C"/>
    <w:multiLevelType w:val="multilevel"/>
    <w:tmpl w:val="D65C2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3725EB"/>
    <w:multiLevelType w:val="multilevel"/>
    <w:tmpl w:val="3FDC36FE"/>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EDE57BC"/>
    <w:multiLevelType w:val="multilevel"/>
    <w:tmpl w:val="13782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13550D"/>
    <w:multiLevelType w:val="multilevel"/>
    <w:tmpl w:val="59660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045AE1"/>
    <w:multiLevelType w:val="multilevel"/>
    <w:tmpl w:val="56461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834AE6"/>
    <w:multiLevelType w:val="multilevel"/>
    <w:tmpl w:val="5D5AB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DF24B9"/>
    <w:multiLevelType w:val="multilevel"/>
    <w:tmpl w:val="F190C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0B13E3"/>
    <w:multiLevelType w:val="multilevel"/>
    <w:tmpl w:val="4FA4A6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4D6136"/>
    <w:multiLevelType w:val="multilevel"/>
    <w:tmpl w:val="36C8E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8ED6100"/>
    <w:multiLevelType w:val="hybridMultilevel"/>
    <w:tmpl w:val="6D8E7F60"/>
    <w:lvl w:ilvl="0" w:tplc="0E6A3B90">
      <w:start w:val="1"/>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3695333">
    <w:abstractNumId w:val="4"/>
  </w:num>
  <w:num w:numId="2" w16cid:durableId="1217619016">
    <w:abstractNumId w:val="6"/>
  </w:num>
  <w:num w:numId="3" w16cid:durableId="856191195">
    <w:abstractNumId w:val="5"/>
  </w:num>
  <w:num w:numId="4" w16cid:durableId="739209859">
    <w:abstractNumId w:val="7"/>
  </w:num>
  <w:num w:numId="5" w16cid:durableId="1772124988">
    <w:abstractNumId w:val="8"/>
  </w:num>
  <w:num w:numId="6" w16cid:durableId="229852543">
    <w:abstractNumId w:val="3"/>
  </w:num>
  <w:num w:numId="7" w16cid:durableId="453525515">
    <w:abstractNumId w:val="0"/>
  </w:num>
  <w:num w:numId="8" w16cid:durableId="1711757098">
    <w:abstractNumId w:val="2"/>
  </w:num>
  <w:num w:numId="9" w16cid:durableId="363559034">
    <w:abstractNumId w:val="1"/>
  </w:num>
  <w:num w:numId="10" w16cid:durableId="727532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5A"/>
    <w:rsid w:val="000065C2"/>
    <w:rsid w:val="000212A7"/>
    <w:rsid w:val="00026B76"/>
    <w:rsid w:val="0003449A"/>
    <w:rsid w:val="00042F51"/>
    <w:rsid w:val="000A0701"/>
    <w:rsid w:val="000E3C41"/>
    <w:rsid w:val="000E670D"/>
    <w:rsid w:val="00103115"/>
    <w:rsid w:val="001170BE"/>
    <w:rsid w:val="00121C07"/>
    <w:rsid w:val="00127019"/>
    <w:rsid w:val="001464B3"/>
    <w:rsid w:val="00161856"/>
    <w:rsid w:val="00170938"/>
    <w:rsid w:val="001A0811"/>
    <w:rsid w:val="001A779D"/>
    <w:rsid w:val="001B7E34"/>
    <w:rsid w:val="002244B8"/>
    <w:rsid w:val="002535D4"/>
    <w:rsid w:val="00263B2C"/>
    <w:rsid w:val="002660E4"/>
    <w:rsid w:val="002676D5"/>
    <w:rsid w:val="0028055F"/>
    <w:rsid w:val="0029191B"/>
    <w:rsid w:val="00293A65"/>
    <w:rsid w:val="002977E9"/>
    <w:rsid w:val="00297BBD"/>
    <w:rsid w:val="002B5881"/>
    <w:rsid w:val="00315587"/>
    <w:rsid w:val="00327895"/>
    <w:rsid w:val="00351D1D"/>
    <w:rsid w:val="003717BD"/>
    <w:rsid w:val="003942B4"/>
    <w:rsid w:val="003B2B90"/>
    <w:rsid w:val="003C4FC7"/>
    <w:rsid w:val="003E5754"/>
    <w:rsid w:val="00404CEE"/>
    <w:rsid w:val="00420095"/>
    <w:rsid w:val="004272CD"/>
    <w:rsid w:val="00430258"/>
    <w:rsid w:val="0045067B"/>
    <w:rsid w:val="00453AAF"/>
    <w:rsid w:val="00475A3C"/>
    <w:rsid w:val="004B6ADE"/>
    <w:rsid w:val="004C23C8"/>
    <w:rsid w:val="004C24AA"/>
    <w:rsid w:val="004E5740"/>
    <w:rsid w:val="0053499B"/>
    <w:rsid w:val="00536A3A"/>
    <w:rsid w:val="00545514"/>
    <w:rsid w:val="0056137B"/>
    <w:rsid w:val="00584B95"/>
    <w:rsid w:val="005A44D4"/>
    <w:rsid w:val="005B1840"/>
    <w:rsid w:val="005B6218"/>
    <w:rsid w:val="005D15C3"/>
    <w:rsid w:val="005E44E2"/>
    <w:rsid w:val="00612163"/>
    <w:rsid w:val="00637BD1"/>
    <w:rsid w:val="00671205"/>
    <w:rsid w:val="00680919"/>
    <w:rsid w:val="00683232"/>
    <w:rsid w:val="00692056"/>
    <w:rsid w:val="006B1681"/>
    <w:rsid w:val="00707BCC"/>
    <w:rsid w:val="00715871"/>
    <w:rsid w:val="0074224F"/>
    <w:rsid w:val="00763F77"/>
    <w:rsid w:val="007647F5"/>
    <w:rsid w:val="007707DC"/>
    <w:rsid w:val="007B3431"/>
    <w:rsid w:val="007E265A"/>
    <w:rsid w:val="007F5047"/>
    <w:rsid w:val="00832801"/>
    <w:rsid w:val="00850E59"/>
    <w:rsid w:val="008777C0"/>
    <w:rsid w:val="00887ED6"/>
    <w:rsid w:val="00897BC5"/>
    <w:rsid w:val="008A3FB1"/>
    <w:rsid w:val="008C433A"/>
    <w:rsid w:val="008E5FD5"/>
    <w:rsid w:val="00904F0D"/>
    <w:rsid w:val="0091705A"/>
    <w:rsid w:val="00921C77"/>
    <w:rsid w:val="00925DD8"/>
    <w:rsid w:val="009318DA"/>
    <w:rsid w:val="0094030D"/>
    <w:rsid w:val="009469EA"/>
    <w:rsid w:val="00966BD4"/>
    <w:rsid w:val="009A26E0"/>
    <w:rsid w:val="009B5627"/>
    <w:rsid w:val="009D3BD9"/>
    <w:rsid w:val="009D4A37"/>
    <w:rsid w:val="00A04CFA"/>
    <w:rsid w:val="00A17E15"/>
    <w:rsid w:val="00A35420"/>
    <w:rsid w:val="00A93F13"/>
    <w:rsid w:val="00AD0D20"/>
    <w:rsid w:val="00AD5A31"/>
    <w:rsid w:val="00AE05AC"/>
    <w:rsid w:val="00AE3190"/>
    <w:rsid w:val="00B31838"/>
    <w:rsid w:val="00B5184B"/>
    <w:rsid w:val="00B70EB8"/>
    <w:rsid w:val="00B85637"/>
    <w:rsid w:val="00B85A2C"/>
    <w:rsid w:val="00BB1C73"/>
    <w:rsid w:val="00BC7C0C"/>
    <w:rsid w:val="00C343B6"/>
    <w:rsid w:val="00C653F2"/>
    <w:rsid w:val="00C77C03"/>
    <w:rsid w:val="00C96EBA"/>
    <w:rsid w:val="00CA170F"/>
    <w:rsid w:val="00CE1265"/>
    <w:rsid w:val="00CE50FE"/>
    <w:rsid w:val="00CF454A"/>
    <w:rsid w:val="00D02846"/>
    <w:rsid w:val="00D23B0A"/>
    <w:rsid w:val="00D26FB0"/>
    <w:rsid w:val="00D32F6E"/>
    <w:rsid w:val="00D71F23"/>
    <w:rsid w:val="00D8702B"/>
    <w:rsid w:val="00D95FFC"/>
    <w:rsid w:val="00DB5521"/>
    <w:rsid w:val="00DD1942"/>
    <w:rsid w:val="00DD392A"/>
    <w:rsid w:val="00E03D7C"/>
    <w:rsid w:val="00E10A23"/>
    <w:rsid w:val="00E1143E"/>
    <w:rsid w:val="00E11642"/>
    <w:rsid w:val="00EF265A"/>
    <w:rsid w:val="00F0510C"/>
    <w:rsid w:val="00F40C4E"/>
    <w:rsid w:val="00F75FED"/>
    <w:rsid w:val="00F807B2"/>
    <w:rsid w:val="00FA026F"/>
    <w:rsid w:val="00FA41C9"/>
    <w:rsid w:val="00FA5F6A"/>
    <w:rsid w:val="00FB2D61"/>
    <w:rsid w:val="00FC13FF"/>
    <w:rsid w:val="00FD62E1"/>
    <w:rsid w:val="00FF5078"/>
    <w:rsid w:val="188AD37C"/>
    <w:rsid w:val="1E5F9ED8"/>
    <w:rsid w:val="79D1AB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2BA71"/>
  <w15:docId w15:val="{55511616-71E2-1A44-A8D1-246844D5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121C07"/>
    <w:pPr>
      <w:spacing w:line="240" w:lineRule="auto"/>
    </w:pPr>
    <w:rPr>
      <w:sz w:val="20"/>
      <w:szCs w:val="20"/>
    </w:rPr>
  </w:style>
  <w:style w:type="character" w:customStyle="1" w:styleId="FootnoteTextChar">
    <w:name w:val="Footnote Text Char"/>
    <w:basedOn w:val="DefaultParagraphFont"/>
    <w:link w:val="FootnoteText"/>
    <w:uiPriority w:val="99"/>
    <w:semiHidden/>
    <w:rsid w:val="00121C07"/>
    <w:rPr>
      <w:sz w:val="20"/>
      <w:szCs w:val="20"/>
    </w:rPr>
  </w:style>
  <w:style w:type="character" w:styleId="FootnoteReference">
    <w:name w:val="footnote reference"/>
    <w:basedOn w:val="DefaultParagraphFont"/>
    <w:uiPriority w:val="99"/>
    <w:semiHidden/>
    <w:unhideWhenUsed/>
    <w:rsid w:val="00121C07"/>
    <w:rPr>
      <w:vertAlign w:val="superscript"/>
    </w:rPr>
  </w:style>
  <w:style w:type="paragraph" w:styleId="Header">
    <w:name w:val="header"/>
    <w:basedOn w:val="Normal"/>
    <w:link w:val="HeaderChar"/>
    <w:uiPriority w:val="99"/>
    <w:unhideWhenUsed/>
    <w:rsid w:val="00832801"/>
    <w:pPr>
      <w:tabs>
        <w:tab w:val="center" w:pos="4513"/>
        <w:tab w:val="right" w:pos="9026"/>
      </w:tabs>
      <w:spacing w:line="240" w:lineRule="auto"/>
    </w:pPr>
  </w:style>
  <w:style w:type="character" w:customStyle="1" w:styleId="HeaderChar">
    <w:name w:val="Header Char"/>
    <w:basedOn w:val="DefaultParagraphFont"/>
    <w:link w:val="Header"/>
    <w:uiPriority w:val="99"/>
    <w:rsid w:val="00832801"/>
  </w:style>
  <w:style w:type="paragraph" w:styleId="Footer">
    <w:name w:val="footer"/>
    <w:basedOn w:val="Normal"/>
    <w:link w:val="FooterChar"/>
    <w:uiPriority w:val="99"/>
    <w:unhideWhenUsed/>
    <w:rsid w:val="00832801"/>
    <w:pPr>
      <w:tabs>
        <w:tab w:val="center" w:pos="4513"/>
        <w:tab w:val="right" w:pos="9026"/>
      </w:tabs>
      <w:spacing w:line="240" w:lineRule="auto"/>
    </w:pPr>
  </w:style>
  <w:style w:type="character" w:customStyle="1" w:styleId="FooterChar">
    <w:name w:val="Footer Char"/>
    <w:basedOn w:val="DefaultParagraphFont"/>
    <w:link w:val="Footer"/>
    <w:uiPriority w:val="99"/>
    <w:rsid w:val="00832801"/>
  </w:style>
  <w:style w:type="paragraph" w:styleId="Revision">
    <w:name w:val="Revision"/>
    <w:hidden/>
    <w:uiPriority w:val="99"/>
    <w:semiHidden/>
    <w:rsid w:val="00B85A2C"/>
    <w:pPr>
      <w:spacing w:line="240" w:lineRule="auto"/>
    </w:pPr>
  </w:style>
  <w:style w:type="paragraph" w:styleId="ListParagraph">
    <w:name w:val="List Paragraph"/>
    <w:basedOn w:val="Normal"/>
    <w:uiPriority w:val="34"/>
    <w:qFormat/>
    <w:rsid w:val="001B7E34"/>
    <w:pPr>
      <w:ind w:left="720"/>
      <w:contextualSpacing/>
    </w:pPr>
  </w:style>
  <w:style w:type="character" w:styleId="Hyperlink">
    <w:name w:val="Hyperlink"/>
    <w:basedOn w:val="DefaultParagraphFont"/>
    <w:uiPriority w:val="99"/>
    <w:semiHidden/>
    <w:unhideWhenUsed/>
    <w:rsid w:val="003C4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aikaha.govt.nz/about-us/programmes-strategies-and-studies/programmes-and-strategies/quality-and-safeguardin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dc.org.nz/your-rights/about-the-code/code-of-health-and-disability-services-consumers-righ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ew.officeapps.live.com/op/view.aspx?src=https%3A%2F%2Fwww.whaikaha.govt.nz%2Fassets%2FWhaikaha-complaints-operational-guidance-2.docx&amp;wdOrigin=BROWSELI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AD7EDC2E8823C4488076262B02531045" ma:contentTypeVersion="21" ma:contentTypeDescription="Accommodates MDP specific document metadata" ma:contentTypeScope="" ma:versionID="ab901c4f59f68777ff544f7956fcf003">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59699b0bcb8f9f7c3881198d0ca31bc7"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73435d-7517-439d-9a23-81a7c8d15f58}"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INFO-1118346183-3996</_dlc_DocId>
    <_dlc_DocIdUrl xmlns="18bea65f-058c-4606-8a35-6f97418c28a4">
      <Url>https://msdgovtnz.sharepoint.com/sites/whaikaha-ORG-Comms/_layouts/15/DocIdRedir.aspx?ID=INFO-1118346183-3996</Url>
      <Description>INFO-1118346183-3996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91F0CD-3A6E-4548-9E30-D0BE4C9ED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B33DD-0305-4FAC-B72B-8572DBE5D974}">
  <ds:schemaRefs>
    <ds:schemaRef ds:uri="http://schemas.openxmlformats.org/officeDocument/2006/bibliography"/>
  </ds:schemaRefs>
</ds:datastoreItem>
</file>

<file path=customXml/itemProps3.xml><?xml version="1.0" encoding="utf-8"?>
<ds:datastoreItem xmlns:ds="http://schemas.openxmlformats.org/officeDocument/2006/customXml" ds:itemID="{E1679A3C-7971-4195-9271-A2AA06C896F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2b0f649-e6a2-4be8-8305-f88f233d4347"/>
    <ds:schemaRef ds:uri="http://schemas.microsoft.com/office/2006/documentManagement/types"/>
    <ds:schemaRef ds:uri="18bea65f-058c-4606-8a35-6f97418c28a4"/>
    <ds:schemaRef ds:uri="http://www.w3.org/XML/1998/namespace"/>
    <ds:schemaRef ds:uri="http://purl.org/dc/dcmitype/"/>
  </ds:schemaRefs>
</ds:datastoreItem>
</file>

<file path=customXml/itemProps4.xml><?xml version="1.0" encoding="utf-8"?>
<ds:datastoreItem xmlns:ds="http://schemas.openxmlformats.org/officeDocument/2006/customXml" ds:itemID="{6F5CA5AE-3731-4AC2-8691-5AE45DD3A759}">
  <ds:schemaRefs>
    <ds:schemaRef ds:uri="http://schemas.microsoft.com/sharepoint/v3/contenttype/forms"/>
  </ds:schemaRefs>
</ds:datastoreItem>
</file>

<file path=customXml/itemProps5.xml><?xml version="1.0" encoding="utf-8"?>
<ds:datastoreItem xmlns:ds="http://schemas.openxmlformats.org/officeDocument/2006/customXml" ds:itemID="{D8CD85F5-A70C-4DB6-B9F1-EBC3D93E49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Petagna</dc:creator>
  <cp:lastModifiedBy>Lara Penman</cp:lastModifiedBy>
  <cp:revision>93</cp:revision>
  <cp:lastPrinted>2024-08-26T00:20:00Z</cp:lastPrinted>
  <dcterms:created xsi:type="dcterms:W3CDTF">2024-08-26T03:18:00Z</dcterms:created>
  <dcterms:modified xsi:type="dcterms:W3CDTF">2024-09-13T04:58:00Z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0x010100A4C634B9829F5B4CA6729CA17A9903AF00AD7EDC2E8823C4488076262B02531045</vt:lpwstr>
  </property>
  <property fmtid="{D5CDD505-2E9C-101B-9397-08002B2CF9AE}" pid="3" name="_dlc_DocIdItemGuid">
    <vt:lpwstr>56c25787-8e10-4c93-a574-3fbb8d1bce10</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2024-07-23T17:45:40Z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341efd97-f71a-47f1-af4a-b8a9e9d39c51</vt:lpwstr>
  </property>
  <property fmtid="{D5CDD505-2E9C-101B-9397-08002B2CF9AE}" pid="13" name="MSIP_Label_f43e46a9-9901-46e9-bfae-bb6189d4cb66_ContentBits">
    <vt:lpwstr>1</vt:lpwstr>
  </property>
  <property fmtid="{D5CDD505-2E9C-101B-9397-08002B2CF9AE}" pid="14" name="MediaServiceImageTags">
    <vt:lpwstr/>
  </property>
</Properties>
</file>